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1B" w:rsidRPr="007327FA" w:rsidRDefault="00A9661B" w:rsidP="00A9661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327FA">
        <w:rPr>
          <w:rFonts w:ascii="Times New Roman" w:hAnsi="Times New Roman"/>
          <w:sz w:val="24"/>
          <w:szCs w:val="24"/>
          <w:lang w:eastAsia="ru-RU"/>
        </w:rPr>
        <w:t>Проект</w:t>
      </w:r>
    </w:p>
    <w:p w:rsidR="00A9661B" w:rsidRPr="007327FA" w:rsidRDefault="00A9661B" w:rsidP="00A9661B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eastAsia="ru-RU"/>
        </w:rPr>
      </w:pPr>
    </w:p>
    <w:p w:rsidR="00A9661B" w:rsidRPr="007327FA" w:rsidRDefault="00A9661B" w:rsidP="00A966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661B" w:rsidRPr="007327FA" w:rsidRDefault="00A9661B" w:rsidP="00A9661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7327FA">
        <w:rPr>
          <w:rFonts w:ascii="Times New Roman" w:hAnsi="Times New Roman" w:cs="Times New Roman"/>
          <w:b w:val="0"/>
          <w:sz w:val="24"/>
          <w:szCs w:val="24"/>
        </w:rPr>
        <w:t>ПРАВИТЕЛЬСТВО КАБАРДИНО-БАЛКАРСКОЙ РЕСПУБЛИКИ</w:t>
      </w:r>
    </w:p>
    <w:p w:rsidR="00A9661B" w:rsidRPr="007327FA" w:rsidRDefault="00A9661B" w:rsidP="00A9661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9661B" w:rsidRPr="007327FA" w:rsidRDefault="00A9661B" w:rsidP="00A9661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327FA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</w:t>
      </w:r>
    </w:p>
    <w:p w:rsidR="00A9661B" w:rsidRPr="007327FA" w:rsidRDefault="00A9661B" w:rsidP="00A966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9661B" w:rsidRPr="007327FA" w:rsidRDefault="00A9661B" w:rsidP="00A966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B502D" w:rsidRPr="007327FA" w:rsidRDefault="00AB502D" w:rsidP="00A966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B502D" w:rsidRPr="007327FA" w:rsidRDefault="00AB502D" w:rsidP="00A966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B502D" w:rsidRPr="007327FA" w:rsidRDefault="00AB502D" w:rsidP="00A9661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327FA">
        <w:rPr>
          <w:rFonts w:ascii="Times New Roman" w:hAnsi="Times New Roman" w:cs="Times New Roman"/>
          <w:b w:val="0"/>
          <w:sz w:val="24"/>
          <w:szCs w:val="24"/>
        </w:rPr>
        <w:t>г. Нальчик</w:t>
      </w:r>
    </w:p>
    <w:p w:rsidR="00AB502D" w:rsidRPr="007327FA" w:rsidRDefault="00AB502D" w:rsidP="00A966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9661B" w:rsidRPr="007327FA" w:rsidRDefault="00A9661B" w:rsidP="00A966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9661B" w:rsidRPr="007327FA" w:rsidRDefault="0030270E" w:rsidP="00A966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О</w:t>
      </w:r>
      <w:r w:rsidR="00834BED" w:rsidRPr="007327FA">
        <w:rPr>
          <w:rFonts w:ascii="Times New Roman" w:hAnsi="Times New Roman" w:cs="Times New Roman"/>
          <w:sz w:val="24"/>
          <w:szCs w:val="24"/>
        </w:rPr>
        <w:t xml:space="preserve"> </w:t>
      </w:r>
      <w:r w:rsidR="00D7684B" w:rsidRPr="007327FA">
        <w:rPr>
          <w:rFonts w:ascii="Times New Roman" w:hAnsi="Times New Roman" w:cs="Times New Roman"/>
          <w:sz w:val="24"/>
          <w:szCs w:val="24"/>
        </w:rPr>
        <w:t xml:space="preserve">внесении изменений в Положение </w:t>
      </w:r>
      <w:r w:rsidR="00D7684B" w:rsidRPr="007327FA">
        <w:rPr>
          <w:rFonts w:ascii="Times New Roman" w:hAnsi="Times New Roman" w:cs="Times New Roman"/>
          <w:sz w:val="24"/>
          <w:szCs w:val="24"/>
        </w:rPr>
        <w:br/>
      </w:r>
      <w:r w:rsidR="00D75033" w:rsidRPr="007327FA">
        <w:rPr>
          <w:rFonts w:ascii="Times New Roman" w:hAnsi="Times New Roman" w:cs="Times New Roman"/>
          <w:sz w:val="24"/>
          <w:szCs w:val="24"/>
        </w:rPr>
        <w:t xml:space="preserve">о </w:t>
      </w:r>
      <w:r w:rsidR="00834BED" w:rsidRPr="007327FA">
        <w:rPr>
          <w:rFonts w:ascii="Times New Roman" w:hAnsi="Times New Roman" w:cs="Times New Roman"/>
          <w:sz w:val="24"/>
          <w:szCs w:val="24"/>
        </w:rPr>
        <w:t>региональн</w:t>
      </w:r>
      <w:r w:rsidR="007046DB" w:rsidRPr="007327FA">
        <w:rPr>
          <w:rFonts w:ascii="Times New Roman" w:hAnsi="Times New Roman" w:cs="Times New Roman"/>
          <w:sz w:val="24"/>
          <w:szCs w:val="24"/>
        </w:rPr>
        <w:t>ом</w:t>
      </w:r>
      <w:r w:rsidR="00834BED" w:rsidRPr="007327FA">
        <w:rPr>
          <w:rFonts w:ascii="Times New Roman" w:hAnsi="Times New Roman" w:cs="Times New Roman"/>
          <w:sz w:val="24"/>
          <w:szCs w:val="24"/>
        </w:rPr>
        <w:t xml:space="preserve"> госуд</w:t>
      </w:r>
      <w:r w:rsidRPr="007327FA">
        <w:rPr>
          <w:rFonts w:ascii="Times New Roman" w:hAnsi="Times New Roman" w:cs="Times New Roman"/>
          <w:sz w:val="24"/>
          <w:szCs w:val="24"/>
        </w:rPr>
        <w:t>арственно</w:t>
      </w:r>
      <w:r w:rsidR="007046DB" w:rsidRPr="007327FA">
        <w:rPr>
          <w:rFonts w:ascii="Times New Roman" w:hAnsi="Times New Roman" w:cs="Times New Roman"/>
          <w:sz w:val="24"/>
          <w:szCs w:val="24"/>
        </w:rPr>
        <w:t>м</w:t>
      </w:r>
      <w:r w:rsidRPr="007327FA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7046DB" w:rsidRPr="007327FA">
        <w:rPr>
          <w:rFonts w:ascii="Times New Roman" w:hAnsi="Times New Roman" w:cs="Times New Roman"/>
          <w:sz w:val="24"/>
          <w:szCs w:val="24"/>
        </w:rPr>
        <w:t>е</w:t>
      </w:r>
      <w:r w:rsidRPr="007327FA">
        <w:rPr>
          <w:rFonts w:ascii="Times New Roman" w:hAnsi="Times New Roman" w:cs="Times New Roman"/>
          <w:sz w:val="24"/>
          <w:szCs w:val="24"/>
        </w:rPr>
        <w:t xml:space="preserve"> (надзор</w:t>
      </w:r>
      <w:r w:rsidR="007046DB" w:rsidRPr="007327FA">
        <w:rPr>
          <w:rFonts w:ascii="Times New Roman" w:hAnsi="Times New Roman" w:cs="Times New Roman"/>
          <w:sz w:val="24"/>
          <w:szCs w:val="24"/>
        </w:rPr>
        <w:t>е</w:t>
      </w:r>
      <w:r w:rsidRPr="007327FA">
        <w:rPr>
          <w:rFonts w:ascii="Times New Roman" w:hAnsi="Times New Roman" w:cs="Times New Roman"/>
          <w:sz w:val="24"/>
          <w:szCs w:val="24"/>
        </w:rPr>
        <w:t xml:space="preserve">) </w:t>
      </w:r>
      <w:r w:rsidR="00D7684B" w:rsidRPr="007327FA">
        <w:rPr>
          <w:rFonts w:ascii="Times New Roman" w:hAnsi="Times New Roman" w:cs="Times New Roman"/>
          <w:sz w:val="24"/>
          <w:szCs w:val="24"/>
        </w:rPr>
        <w:br/>
      </w:r>
      <w:r w:rsidR="007046DB" w:rsidRPr="007327FA">
        <w:rPr>
          <w:rFonts w:ascii="Times New Roman" w:hAnsi="Times New Roman" w:cs="Times New Roman"/>
          <w:sz w:val="24"/>
          <w:szCs w:val="24"/>
        </w:rPr>
        <w:t xml:space="preserve">за состоянием, содержанием, сохранением, использованием, популяризацией и государственной охраной объектов </w:t>
      </w:r>
      <w:r w:rsidR="006112CC" w:rsidRPr="007327FA">
        <w:rPr>
          <w:rFonts w:ascii="Times New Roman" w:hAnsi="Times New Roman" w:cs="Times New Roman"/>
          <w:sz w:val="24"/>
          <w:szCs w:val="24"/>
        </w:rPr>
        <w:br/>
      </w:r>
      <w:r w:rsidR="007046DB" w:rsidRPr="007327FA">
        <w:rPr>
          <w:rFonts w:ascii="Times New Roman" w:hAnsi="Times New Roman" w:cs="Times New Roman"/>
          <w:sz w:val="24"/>
          <w:szCs w:val="24"/>
        </w:rPr>
        <w:t xml:space="preserve">культурного наследия </w:t>
      </w:r>
    </w:p>
    <w:p w:rsidR="00A7456A" w:rsidRPr="007327FA" w:rsidRDefault="00A7456A" w:rsidP="00A966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B5A1A" w:rsidRPr="007327FA" w:rsidRDefault="00E602C9" w:rsidP="00AB5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27FA">
        <w:rPr>
          <w:rFonts w:ascii="Times New Roman" w:hAnsi="Times New Roman"/>
          <w:spacing w:val="-3"/>
          <w:sz w:val="24"/>
          <w:szCs w:val="24"/>
          <w:lang w:eastAsia="ru-RU"/>
        </w:rPr>
        <w:t>Правительство Кабардино-Балкарской Республики</w:t>
      </w:r>
      <w:r w:rsidRPr="007327FA">
        <w:rPr>
          <w:rFonts w:ascii="Times New Roman" w:hAnsi="Times New Roman"/>
          <w:spacing w:val="-6"/>
          <w:sz w:val="24"/>
          <w:szCs w:val="24"/>
          <w:lang w:eastAsia="ru-RU"/>
        </w:rPr>
        <w:t xml:space="preserve"> </w:t>
      </w:r>
      <w:r w:rsidRPr="007327FA">
        <w:rPr>
          <w:rFonts w:ascii="Times New Roman" w:hAnsi="Times New Roman"/>
          <w:b/>
          <w:spacing w:val="20"/>
          <w:sz w:val="24"/>
          <w:szCs w:val="24"/>
          <w:lang w:eastAsia="ru-RU"/>
        </w:rPr>
        <w:t>постановляет</w:t>
      </w:r>
      <w:r w:rsidRPr="007327FA">
        <w:rPr>
          <w:rFonts w:ascii="Times New Roman" w:hAnsi="Times New Roman"/>
          <w:spacing w:val="20"/>
          <w:sz w:val="24"/>
          <w:szCs w:val="24"/>
          <w:lang w:eastAsia="ru-RU"/>
        </w:rPr>
        <w:t>:</w:t>
      </w:r>
    </w:p>
    <w:p w:rsidR="0037032F" w:rsidRPr="007327FA" w:rsidRDefault="00AB5A1A" w:rsidP="00370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27FA">
        <w:rPr>
          <w:rFonts w:ascii="Times New Roman" w:hAnsi="Times New Roman"/>
          <w:spacing w:val="-4"/>
          <w:sz w:val="24"/>
          <w:szCs w:val="24"/>
          <w:lang w:eastAsia="ru-RU"/>
        </w:rPr>
        <w:t xml:space="preserve">1. </w:t>
      </w:r>
      <w:r w:rsidR="00627C47" w:rsidRPr="007327FA">
        <w:rPr>
          <w:rFonts w:ascii="Times New Roman" w:hAnsi="Times New Roman"/>
          <w:spacing w:val="-4"/>
          <w:sz w:val="24"/>
          <w:szCs w:val="24"/>
          <w:lang w:eastAsia="ru-RU"/>
        </w:rPr>
        <w:t>Утвердить прилагаем</w:t>
      </w:r>
      <w:r w:rsidR="00A34DFA" w:rsidRPr="007327FA">
        <w:rPr>
          <w:rFonts w:ascii="Times New Roman" w:hAnsi="Times New Roman"/>
          <w:spacing w:val="-4"/>
          <w:sz w:val="24"/>
          <w:szCs w:val="24"/>
          <w:lang w:eastAsia="ru-RU"/>
        </w:rPr>
        <w:t>ые</w:t>
      </w:r>
      <w:r w:rsidR="00D7684B" w:rsidRPr="007327FA">
        <w:rPr>
          <w:rFonts w:ascii="Times New Roman" w:hAnsi="Times New Roman"/>
          <w:spacing w:val="-4"/>
          <w:sz w:val="24"/>
          <w:szCs w:val="24"/>
          <w:lang w:eastAsia="ru-RU"/>
        </w:rPr>
        <w:t xml:space="preserve"> </w:t>
      </w:r>
      <w:r w:rsidR="00A34DFA" w:rsidRPr="007327FA">
        <w:rPr>
          <w:rFonts w:ascii="Times New Roman" w:hAnsi="Times New Roman"/>
          <w:spacing w:val="-4"/>
          <w:sz w:val="24"/>
          <w:szCs w:val="24"/>
          <w:lang w:eastAsia="ru-RU"/>
        </w:rPr>
        <w:t>и</w:t>
      </w:r>
      <w:r w:rsidR="00D91E17" w:rsidRPr="007327FA">
        <w:rPr>
          <w:rFonts w:ascii="Times New Roman" w:hAnsi="Times New Roman"/>
          <w:spacing w:val="-4"/>
          <w:sz w:val="24"/>
          <w:szCs w:val="24"/>
          <w:lang w:eastAsia="ru-RU"/>
        </w:rPr>
        <w:t xml:space="preserve">зменения, которые вносятся в </w:t>
      </w:r>
      <w:r w:rsidR="00D7684B" w:rsidRPr="007327FA">
        <w:rPr>
          <w:rFonts w:ascii="Times New Roman" w:hAnsi="Times New Roman"/>
          <w:spacing w:val="-4"/>
          <w:sz w:val="24"/>
          <w:szCs w:val="24"/>
          <w:lang w:eastAsia="ru-RU"/>
        </w:rPr>
        <w:t>Положение о</w:t>
      </w:r>
      <w:r w:rsidR="00D7684B" w:rsidRPr="007327FA">
        <w:rPr>
          <w:rFonts w:ascii="Times New Roman" w:hAnsi="Times New Roman"/>
          <w:spacing w:val="-4"/>
          <w:sz w:val="24"/>
          <w:szCs w:val="24"/>
        </w:rPr>
        <w:t xml:space="preserve"> региональном государственном контроле (надзоре) за состоянием, содержанием, сохранением, использованием, популяризацией </w:t>
      </w:r>
      <w:r w:rsidR="001831E0" w:rsidRPr="007327FA">
        <w:rPr>
          <w:rFonts w:ascii="Times New Roman" w:hAnsi="Times New Roman"/>
          <w:spacing w:val="-4"/>
          <w:sz w:val="24"/>
          <w:szCs w:val="24"/>
        </w:rPr>
        <w:br/>
      </w:r>
      <w:r w:rsidR="00D7684B" w:rsidRPr="007327FA">
        <w:rPr>
          <w:rFonts w:ascii="Times New Roman" w:hAnsi="Times New Roman"/>
          <w:spacing w:val="-4"/>
          <w:sz w:val="24"/>
          <w:szCs w:val="24"/>
        </w:rPr>
        <w:t xml:space="preserve">и государственной охраной объектов культурного </w:t>
      </w:r>
      <w:proofErr w:type="spellStart"/>
      <w:r w:rsidR="00D7684B" w:rsidRPr="007327FA">
        <w:rPr>
          <w:rFonts w:ascii="Times New Roman" w:hAnsi="Times New Roman"/>
          <w:spacing w:val="-4"/>
          <w:sz w:val="24"/>
          <w:szCs w:val="24"/>
        </w:rPr>
        <w:t>насле</w:t>
      </w:r>
      <w:proofErr w:type="spellEnd"/>
      <w:r w:rsidR="007327FA" w:rsidRPr="007327F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7684B" w:rsidRPr="007327FA">
        <w:rPr>
          <w:rFonts w:ascii="Times New Roman" w:hAnsi="Times New Roman"/>
          <w:spacing w:val="-4"/>
          <w:sz w:val="24"/>
          <w:szCs w:val="24"/>
        </w:rPr>
        <w:t>дия</w:t>
      </w:r>
      <w:proofErr w:type="spellEnd"/>
      <w:r w:rsidR="006D2C5C" w:rsidRPr="007327FA">
        <w:rPr>
          <w:rFonts w:ascii="Times New Roman" w:hAnsi="Times New Roman"/>
          <w:spacing w:val="-4"/>
          <w:sz w:val="24"/>
          <w:szCs w:val="24"/>
        </w:rPr>
        <w:t xml:space="preserve">, утвержденное постановлением </w:t>
      </w:r>
      <w:r w:rsidR="0037032F" w:rsidRPr="007327FA">
        <w:rPr>
          <w:rFonts w:ascii="Times New Roman" w:hAnsi="Times New Roman"/>
          <w:spacing w:val="-4"/>
          <w:sz w:val="24"/>
          <w:szCs w:val="24"/>
        </w:rPr>
        <w:t>Правительства</w:t>
      </w:r>
      <w:r w:rsidR="006D2C5C" w:rsidRPr="007327FA">
        <w:rPr>
          <w:rFonts w:ascii="Times New Roman" w:hAnsi="Times New Roman"/>
          <w:spacing w:val="-4"/>
          <w:sz w:val="24"/>
          <w:szCs w:val="24"/>
        </w:rPr>
        <w:t xml:space="preserve"> Кабардино-Балкарской Республики </w:t>
      </w:r>
      <w:r w:rsidR="001831E0" w:rsidRPr="007327FA">
        <w:rPr>
          <w:rFonts w:ascii="Times New Roman" w:hAnsi="Times New Roman"/>
          <w:spacing w:val="-4"/>
          <w:sz w:val="24"/>
          <w:szCs w:val="24"/>
        </w:rPr>
        <w:br/>
      </w:r>
      <w:r w:rsidR="006D2C5C" w:rsidRPr="007327FA">
        <w:rPr>
          <w:rFonts w:ascii="Times New Roman" w:hAnsi="Times New Roman"/>
          <w:spacing w:val="-4"/>
          <w:sz w:val="24"/>
          <w:szCs w:val="24"/>
        </w:rPr>
        <w:t xml:space="preserve">от </w:t>
      </w:r>
      <w:r w:rsidR="0037032F" w:rsidRPr="007327FA">
        <w:rPr>
          <w:rFonts w:ascii="Times New Roman" w:hAnsi="Times New Roman"/>
          <w:spacing w:val="-4"/>
          <w:sz w:val="24"/>
          <w:szCs w:val="24"/>
          <w:lang w:eastAsia="ru-RU"/>
        </w:rPr>
        <w:t>05 октября 2021 г.</w:t>
      </w:r>
      <w:r w:rsidR="00EE6235" w:rsidRPr="007327FA">
        <w:rPr>
          <w:rFonts w:ascii="Times New Roman" w:hAnsi="Times New Roman"/>
          <w:spacing w:val="-4"/>
          <w:sz w:val="24"/>
          <w:szCs w:val="24"/>
          <w:lang w:eastAsia="ru-RU"/>
        </w:rPr>
        <w:t xml:space="preserve"> </w:t>
      </w:r>
      <w:r w:rsidR="0037032F" w:rsidRPr="007327FA">
        <w:rPr>
          <w:rFonts w:ascii="Times New Roman" w:hAnsi="Times New Roman"/>
          <w:spacing w:val="-4"/>
          <w:sz w:val="24"/>
          <w:szCs w:val="24"/>
          <w:lang w:eastAsia="ru-RU"/>
        </w:rPr>
        <w:t>№ 201-ПП</w:t>
      </w:r>
      <w:r w:rsidR="00D7684B" w:rsidRPr="007327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7032F" w:rsidRPr="007327FA">
        <w:rPr>
          <w:rFonts w:ascii="Times New Roman" w:hAnsi="Times New Roman"/>
          <w:sz w:val="24"/>
          <w:szCs w:val="24"/>
          <w:lang w:eastAsia="ru-RU"/>
        </w:rPr>
        <w:t>(«Официальная Кабардино-Балкария», 2021, № 41)</w:t>
      </w:r>
    </w:p>
    <w:p w:rsidR="001831E0" w:rsidRPr="007327FA" w:rsidRDefault="0037032F" w:rsidP="00370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27FA">
        <w:rPr>
          <w:rFonts w:ascii="Times New Roman" w:hAnsi="Times New Roman"/>
          <w:sz w:val="24"/>
          <w:szCs w:val="24"/>
          <w:lang w:eastAsia="ru-RU"/>
        </w:rPr>
        <w:t>2</w:t>
      </w:r>
      <w:r w:rsidR="00A34DFA" w:rsidRPr="007327FA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831E0" w:rsidRPr="007327FA">
        <w:rPr>
          <w:rFonts w:ascii="Times New Roman" w:hAnsi="Times New Roman"/>
          <w:spacing w:val="-4"/>
          <w:sz w:val="24"/>
          <w:szCs w:val="24"/>
          <w:lang w:eastAsia="ru-RU"/>
        </w:rPr>
        <w:t>Настоящее постановление вступает в силу со дня его официального</w:t>
      </w:r>
      <w:r w:rsidR="001831E0" w:rsidRPr="007327FA">
        <w:rPr>
          <w:rFonts w:ascii="Times New Roman" w:hAnsi="Times New Roman"/>
          <w:sz w:val="24"/>
          <w:szCs w:val="24"/>
          <w:lang w:eastAsia="ru-RU"/>
        </w:rPr>
        <w:t xml:space="preserve"> опубликования, за исключением пунктов 5-7 изменений, утвержденных настоящим постановлением, которые вступают в силу с 1 марта 2022 г.</w:t>
      </w:r>
    </w:p>
    <w:p w:rsidR="00933EF7" w:rsidRPr="007327FA" w:rsidRDefault="00933EF7" w:rsidP="0020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96881" w:rsidRPr="007327FA" w:rsidRDefault="00396881" w:rsidP="00396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9661B" w:rsidRPr="007327FA" w:rsidRDefault="008F07CF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 xml:space="preserve">     </w:t>
      </w:r>
      <w:r w:rsidR="00647CC5" w:rsidRPr="007327FA">
        <w:rPr>
          <w:rFonts w:ascii="Times New Roman" w:hAnsi="Times New Roman" w:cs="Times New Roman"/>
          <w:sz w:val="24"/>
          <w:szCs w:val="24"/>
        </w:rPr>
        <w:t xml:space="preserve"> </w:t>
      </w:r>
      <w:r w:rsidR="00A9661B" w:rsidRPr="007327FA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A9661B" w:rsidRPr="007327FA" w:rsidRDefault="00B9763E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Кабардино-Балкарской</w:t>
      </w:r>
      <w:r w:rsidR="00077635" w:rsidRPr="007327FA">
        <w:rPr>
          <w:rFonts w:ascii="Times New Roman" w:hAnsi="Times New Roman" w:cs="Times New Roman"/>
          <w:sz w:val="24"/>
          <w:szCs w:val="24"/>
        </w:rPr>
        <w:t xml:space="preserve"> </w:t>
      </w:r>
      <w:r w:rsidR="00647CC5" w:rsidRPr="007327FA">
        <w:rPr>
          <w:rFonts w:ascii="Times New Roman" w:hAnsi="Times New Roman" w:cs="Times New Roman"/>
          <w:sz w:val="24"/>
          <w:szCs w:val="24"/>
        </w:rPr>
        <w:t xml:space="preserve">Республики      </w:t>
      </w:r>
      <w:r w:rsidR="00A9661B" w:rsidRPr="007327FA">
        <w:rPr>
          <w:rFonts w:ascii="Times New Roman" w:hAnsi="Times New Roman" w:cs="Times New Roman"/>
          <w:sz w:val="24"/>
          <w:szCs w:val="24"/>
        </w:rPr>
        <w:t xml:space="preserve">    </w:t>
      </w:r>
      <w:r w:rsidRPr="007327FA">
        <w:rPr>
          <w:rFonts w:ascii="Times New Roman" w:hAnsi="Times New Roman" w:cs="Times New Roman"/>
          <w:sz w:val="24"/>
          <w:szCs w:val="24"/>
        </w:rPr>
        <w:t xml:space="preserve"> </w:t>
      </w:r>
      <w:r w:rsidR="006E5153" w:rsidRPr="007327F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47CC5" w:rsidRPr="007327FA">
        <w:rPr>
          <w:rFonts w:ascii="Times New Roman" w:hAnsi="Times New Roman" w:cs="Times New Roman"/>
          <w:sz w:val="24"/>
          <w:szCs w:val="24"/>
        </w:rPr>
        <w:t xml:space="preserve">    </w:t>
      </w:r>
      <w:r w:rsidR="006E5153" w:rsidRPr="007327F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32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61B" w:rsidRPr="007327FA">
        <w:rPr>
          <w:rFonts w:ascii="Times New Roman" w:hAnsi="Times New Roman" w:cs="Times New Roman"/>
          <w:sz w:val="24"/>
          <w:szCs w:val="24"/>
        </w:rPr>
        <w:t>А.Мусуков</w:t>
      </w:r>
      <w:proofErr w:type="spellEnd"/>
    </w:p>
    <w:p w:rsidR="007327FA" w:rsidRP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7327FA" w:rsidRPr="007327FA" w:rsidRDefault="007327FA" w:rsidP="007327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7327FA" w:rsidRPr="007327FA" w:rsidRDefault="007327FA" w:rsidP="007327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7FA">
        <w:rPr>
          <w:rFonts w:ascii="Times New Roman" w:hAnsi="Times New Roman" w:cs="Times New Roman"/>
          <w:b/>
          <w:sz w:val="24"/>
          <w:szCs w:val="24"/>
        </w:rPr>
        <w:t>ИЗМЕНЕНИЯ,</w:t>
      </w:r>
    </w:p>
    <w:p w:rsidR="007327FA" w:rsidRPr="007327FA" w:rsidRDefault="007327FA" w:rsidP="007327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7FA">
        <w:rPr>
          <w:rFonts w:ascii="Times New Roman" w:hAnsi="Times New Roman" w:cs="Times New Roman"/>
          <w:b/>
          <w:sz w:val="24"/>
          <w:szCs w:val="24"/>
        </w:rPr>
        <w:t>которые вносятся в Положение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</w:t>
      </w:r>
    </w:p>
    <w:p w:rsidR="007327FA" w:rsidRPr="007327FA" w:rsidRDefault="007327FA" w:rsidP="007327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7FA">
        <w:rPr>
          <w:rFonts w:ascii="Times New Roman" w:hAnsi="Times New Roman" w:cs="Times New Roman"/>
          <w:b/>
          <w:sz w:val="24"/>
          <w:szCs w:val="24"/>
        </w:rPr>
        <w:t>культурного наследия</w:t>
      </w: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1. В пункте 3:</w:t>
      </w:r>
    </w:p>
    <w:p w:rsidR="007327FA" w:rsidRPr="007327FA" w:rsidRDefault="007327FA" w:rsidP="007327F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а) абзацы второй и третий дополнить словами «, выявленных объектов культурного наследия»;</w:t>
      </w:r>
    </w:p>
    <w:p w:rsidR="007327FA" w:rsidRPr="007327FA" w:rsidRDefault="007327FA" w:rsidP="007327F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б) дополнить абзацем следующего содержания: «результаты деятельности граждан и организаций, в том числе работы, к которым предъявляются обязательные требования».</w:t>
      </w:r>
    </w:p>
    <w:p w:rsidR="007327FA" w:rsidRPr="007327FA" w:rsidRDefault="007327FA" w:rsidP="007327F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2. Подпункт «г» пункта 41.2 изложить в следующей редакции:</w:t>
      </w: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«г)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контроля;»;</w:t>
      </w:r>
    </w:p>
    <w:p w:rsidR="007327FA" w:rsidRPr="007327FA" w:rsidRDefault="007327FA" w:rsidP="007327F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3. В пункте 45.3 предложение «Указанный акт направляется контролируемому лицу в письменной форме почтовым отправлением либо в электронной форме.» исключить.</w:t>
      </w:r>
    </w:p>
    <w:p w:rsidR="007327FA" w:rsidRPr="007327FA" w:rsidRDefault="007327FA" w:rsidP="007327F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4. Пункт 46.6 признать утратившим силу.</w:t>
      </w:r>
    </w:p>
    <w:p w:rsidR="007327FA" w:rsidRPr="007327FA" w:rsidRDefault="007327FA" w:rsidP="007327F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5. Дополнить разделом IX следующего содержания:</w:t>
      </w: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7FA">
        <w:rPr>
          <w:rFonts w:ascii="Times New Roman" w:hAnsi="Times New Roman" w:cs="Times New Roman"/>
          <w:b/>
          <w:sz w:val="24"/>
          <w:szCs w:val="24"/>
        </w:rPr>
        <w:t>«IX. Ключевые показатели регионального</w:t>
      </w:r>
    </w:p>
    <w:p w:rsidR="007327FA" w:rsidRPr="007327FA" w:rsidRDefault="007327FA" w:rsidP="007327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7FA">
        <w:rPr>
          <w:rFonts w:ascii="Times New Roman" w:hAnsi="Times New Roman" w:cs="Times New Roman"/>
          <w:b/>
          <w:sz w:val="24"/>
          <w:szCs w:val="24"/>
        </w:rPr>
        <w:t>государственного контроля (надзора) в области охраны объектов культурного наследия и их целевые значения</w:t>
      </w: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 xml:space="preserve">70. В целях качественной оценки уровня защиты охраняемых законом ценностей в области сохранения, использования, популяризации </w:t>
      </w: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и государственной охраны объектов культурного наследия регионального значения, местного (муниципального) значения, выявленных объектов культурного наследия используются ключевые и индикативные показатели результативности и эффективности регионального государственного контроля (надзора) в области охраны объектов культурного наследия.</w:t>
      </w:r>
    </w:p>
    <w:p w:rsidR="007327FA" w:rsidRPr="007327FA" w:rsidRDefault="007327FA" w:rsidP="007327F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71. Ключевые показатели регионального государственного контроля (надзора) в области охраны объектов культурного наследия, отражающие уровень минимизации вреда (ущерба) объектам культурного наследия, уровень устранения риска причинения вреда (ущерба), по которым устанавливаются целевые (плановые) значения и достижение которых должен обеспечить Уполномоченный орган, определены в приложении № 1 к настоящему Положению.</w:t>
      </w:r>
    </w:p>
    <w:p w:rsidR="007327FA" w:rsidRPr="007327FA" w:rsidRDefault="007327FA" w:rsidP="007327F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 xml:space="preserve">72. Индикативные показатели результативности и эффективности регионального государственного контроля (надзора) в области охраны объектов культурного наследия определяются и утверждаются исходя </w:t>
      </w: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lastRenderedPageBreak/>
        <w:t>из отраслевой специфики Уполномоченного органа.</w:t>
      </w:r>
    </w:p>
    <w:p w:rsidR="007327FA" w:rsidRPr="007327FA" w:rsidRDefault="007327FA" w:rsidP="007327F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73. Уполномоченный орган осуществляет подготовку доклада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7FA">
        <w:rPr>
          <w:rFonts w:ascii="Times New Roman" w:hAnsi="Times New Roman" w:cs="Times New Roman"/>
          <w:sz w:val="24"/>
          <w:szCs w:val="24"/>
        </w:rPr>
        <w:t>о региональном государственном контроле (надзоре) в области охраны объектов культурного наследия с указанием сведений о достижении ключевых показателей и сведений об индикативных показателях,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7FA">
        <w:rPr>
          <w:rFonts w:ascii="Times New Roman" w:hAnsi="Times New Roman" w:cs="Times New Roman"/>
          <w:sz w:val="24"/>
          <w:szCs w:val="24"/>
        </w:rPr>
        <w:t>о влиянии профилактических мероприятий и контрольных (надзорных) мероприятий на достижение ключевых показателей.»</w:t>
      </w: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6. Дополнить приложением №1 следующего содержания:</w:t>
      </w: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«Приложение № 1</w:t>
      </w:r>
    </w:p>
    <w:p w:rsidR="007327FA" w:rsidRPr="007327FA" w:rsidRDefault="007327FA" w:rsidP="007327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 xml:space="preserve">к Положению о региональном государственном контроле (надзоре) </w:t>
      </w:r>
    </w:p>
    <w:p w:rsidR="007327FA" w:rsidRPr="007327FA" w:rsidRDefault="007327FA" w:rsidP="007327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 xml:space="preserve">в области охраны объектов </w:t>
      </w:r>
    </w:p>
    <w:p w:rsidR="007327FA" w:rsidRPr="007327FA" w:rsidRDefault="007327FA" w:rsidP="007327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 xml:space="preserve">культурного наследия </w:t>
      </w: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7FA">
        <w:rPr>
          <w:rFonts w:ascii="Times New Roman" w:hAnsi="Times New Roman" w:cs="Times New Roman"/>
          <w:b/>
          <w:sz w:val="24"/>
          <w:szCs w:val="24"/>
        </w:rPr>
        <w:t>Ключевые показатели</w:t>
      </w:r>
    </w:p>
    <w:p w:rsidR="007327FA" w:rsidRPr="007327FA" w:rsidRDefault="007327FA" w:rsidP="007327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7FA">
        <w:rPr>
          <w:rFonts w:ascii="Times New Roman" w:hAnsi="Times New Roman" w:cs="Times New Roman"/>
          <w:b/>
          <w:sz w:val="24"/>
          <w:szCs w:val="24"/>
        </w:rPr>
        <w:t>регионального государственного контроля (надзора)</w:t>
      </w:r>
    </w:p>
    <w:p w:rsidR="007327FA" w:rsidRPr="007327FA" w:rsidRDefault="007327FA" w:rsidP="007327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7FA">
        <w:rPr>
          <w:rFonts w:ascii="Times New Roman" w:hAnsi="Times New Roman" w:cs="Times New Roman"/>
          <w:b/>
          <w:sz w:val="24"/>
          <w:szCs w:val="24"/>
        </w:rPr>
        <w:t>в области охраны объектов культурного наследия</w:t>
      </w:r>
    </w:p>
    <w:p w:rsidR="007327FA" w:rsidRPr="007327FA" w:rsidRDefault="007327FA" w:rsidP="007327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7FA">
        <w:rPr>
          <w:rFonts w:ascii="Times New Roman" w:hAnsi="Times New Roman" w:cs="Times New Roman"/>
          <w:b/>
          <w:sz w:val="24"/>
          <w:szCs w:val="24"/>
        </w:rPr>
        <w:t>и их целевые значения</w:t>
      </w:r>
    </w:p>
    <w:p w:rsidR="007327FA" w:rsidRDefault="007327FA" w:rsidP="007327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процентов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6"/>
        <w:gridCol w:w="1027"/>
        <w:gridCol w:w="1026"/>
        <w:gridCol w:w="1026"/>
        <w:gridCol w:w="1026"/>
        <w:gridCol w:w="1026"/>
      </w:tblGrid>
      <w:tr w:rsidR="007327FA" w:rsidRPr="007327FA" w:rsidTr="007327FA">
        <w:tc>
          <w:tcPr>
            <w:tcW w:w="3646" w:type="dxa"/>
            <w:vMerge w:val="restart"/>
            <w:shd w:val="clear" w:color="auto" w:fill="auto"/>
            <w:vAlign w:val="center"/>
          </w:tcPr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Ключевой показатель</w:t>
            </w:r>
          </w:p>
        </w:tc>
        <w:tc>
          <w:tcPr>
            <w:tcW w:w="5131" w:type="dxa"/>
            <w:gridSpan w:val="5"/>
            <w:shd w:val="clear" w:color="auto" w:fill="auto"/>
            <w:vAlign w:val="center"/>
          </w:tcPr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Целевые значения ключевого показателя </w:t>
            </w:r>
          </w:p>
        </w:tc>
      </w:tr>
      <w:tr w:rsidR="007327FA" w:rsidRPr="007327FA" w:rsidTr="007327FA">
        <w:tc>
          <w:tcPr>
            <w:tcW w:w="3646" w:type="dxa"/>
            <w:vMerge/>
            <w:shd w:val="clear" w:color="auto" w:fill="auto"/>
          </w:tcPr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2022 год</w:t>
            </w:r>
          </w:p>
        </w:tc>
        <w:tc>
          <w:tcPr>
            <w:tcW w:w="1026" w:type="dxa"/>
            <w:shd w:val="clear" w:color="auto" w:fill="auto"/>
          </w:tcPr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2023 год</w:t>
            </w:r>
          </w:p>
        </w:tc>
        <w:tc>
          <w:tcPr>
            <w:tcW w:w="1026" w:type="dxa"/>
            <w:shd w:val="clear" w:color="auto" w:fill="auto"/>
          </w:tcPr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2024 год</w:t>
            </w:r>
          </w:p>
        </w:tc>
        <w:tc>
          <w:tcPr>
            <w:tcW w:w="1026" w:type="dxa"/>
            <w:shd w:val="clear" w:color="auto" w:fill="auto"/>
          </w:tcPr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2025 год</w:t>
            </w:r>
          </w:p>
        </w:tc>
        <w:tc>
          <w:tcPr>
            <w:tcW w:w="1026" w:type="dxa"/>
            <w:shd w:val="clear" w:color="auto" w:fill="auto"/>
          </w:tcPr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2026 год</w:t>
            </w:r>
          </w:p>
        </w:tc>
      </w:tr>
      <w:tr w:rsidR="007327FA" w:rsidRPr="007327FA" w:rsidTr="007327FA">
        <w:tc>
          <w:tcPr>
            <w:tcW w:w="3646" w:type="dxa"/>
            <w:shd w:val="clear" w:color="auto" w:fill="auto"/>
          </w:tcPr>
          <w:p w:rsidR="007327FA" w:rsidRPr="007327FA" w:rsidRDefault="007327FA" w:rsidP="007327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Доля объектов культурного наследия регионального значения, местного (муниципального) значения, выявленных объектов культурного наследия</w:t>
            </w:r>
            <w:r w:rsidRPr="007327FA">
              <w:rPr>
                <w:rFonts w:ascii="Times New Roman" w:eastAsia="Times New Roman" w:hAnsi="Times New Roman"/>
                <w:sz w:val="18"/>
                <w:szCs w:val="20"/>
                <w:vertAlign w:val="superscript"/>
                <w:lang w:eastAsia="ru-RU"/>
              </w:rPr>
              <w:t>1</w:t>
            </w: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, которым причинен вред за отчетный период</w:t>
            </w:r>
            <w:r w:rsidRPr="007327FA">
              <w:rPr>
                <w:rFonts w:ascii="Times New Roman" w:eastAsia="Times New Roman" w:hAnsi="Times New Roman"/>
                <w:sz w:val="18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не более</w:t>
            </w:r>
          </w:p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20 </w:t>
            </w:r>
          </w:p>
        </w:tc>
        <w:tc>
          <w:tcPr>
            <w:tcW w:w="1026" w:type="dxa"/>
            <w:shd w:val="clear" w:color="auto" w:fill="auto"/>
          </w:tcPr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не более</w:t>
            </w:r>
          </w:p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</w:t>
            </w:r>
          </w:p>
        </w:tc>
        <w:tc>
          <w:tcPr>
            <w:tcW w:w="1026" w:type="dxa"/>
            <w:shd w:val="clear" w:color="auto" w:fill="auto"/>
          </w:tcPr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не более</w:t>
            </w:r>
          </w:p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16</w:t>
            </w:r>
          </w:p>
        </w:tc>
        <w:tc>
          <w:tcPr>
            <w:tcW w:w="1026" w:type="dxa"/>
            <w:shd w:val="clear" w:color="auto" w:fill="auto"/>
          </w:tcPr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не более</w:t>
            </w:r>
          </w:p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1026" w:type="dxa"/>
            <w:shd w:val="clear" w:color="auto" w:fill="auto"/>
          </w:tcPr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не более</w:t>
            </w:r>
          </w:p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</w:t>
            </w:r>
          </w:p>
        </w:tc>
      </w:tr>
      <w:tr w:rsidR="007327FA" w:rsidRPr="007327FA" w:rsidTr="007327FA">
        <w:tc>
          <w:tcPr>
            <w:tcW w:w="3646" w:type="dxa"/>
            <w:shd w:val="clear" w:color="auto" w:fill="auto"/>
          </w:tcPr>
          <w:p w:rsidR="007327FA" w:rsidRPr="007327FA" w:rsidRDefault="007327FA" w:rsidP="007327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Доля объектов культурного наследия регионального значения, местного (муниципального) значения, выявленных объектов культурного наследия</w:t>
            </w:r>
            <w:r w:rsidRPr="007327FA">
              <w:rPr>
                <w:rFonts w:ascii="Times New Roman" w:eastAsia="Times New Roman" w:hAnsi="Times New Roman"/>
                <w:sz w:val="18"/>
                <w:szCs w:val="20"/>
                <w:vertAlign w:val="superscript"/>
                <w:lang w:eastAsia="ru-RU"/>
              </w:rPr>
              <w:t>1</w:t>
            </w: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, которым создана угроза причинения вреда за отчетный период</w:t>
            </w:r>
            <w:r w:rsidRPr="007327FA">
              <w:rPr>
                <w:rFonts w:ascii="Times New Roman" w:eastAsia="Times New Roman" w:hAnsi="Times New Roman"/>
                <w:sz w:val="18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не более</w:t>
            </w:r>
          </w:p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1026" w:type="dxa"/>
            <w:shd w:val="clear" w:color="auto" w:fill="auto"/>
          </w:tcPr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не более</w:t>
            </w:r>
          </w:p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26</w:t>
            </w:r>
          </w:p>
        </w:tc>
        <w:tc>
          <w:tcPr>
            <w:tcW w:w="1026" w:type="dxa"/>
            <w:shd w:val="clear" w:color="auto" w:fill="auto"/>
          </w:tcPr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не более</w:t>
            </w:r>
          </w:p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22</w:t>
            </w:r>
          </w:p>
        </w:tc>
        <w:tc>
          <w:tcPr>
            <w:tcW w:w="1026" w:type="dxa"/>
            <w:shd w:val="clear" w:color="auto" w:fill="auto"/>
          </w:tcPr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не более</w:t>
            </w:r>
          </w:p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</w:t>
            </w:r>
          </w:p>
        </w:tc>
        <w:tc>
          <w:tcPr>
            <w:tcW w:w="1026" w:type="dxa"/>
            <w:shd w:val="clear" w:color="auto" w:fill="auto"/>
          </w:tcPr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не более</w:t>
            </w:r>
          </w:p>
          <w:p w:rsidR="007327FA" w:rsidRPr="007327FA" w:rsidRDefault="007327FA" w:rsidP="00732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327F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14</w:t>
            </w:r>
          </w:p>
        </w:tc>
      </w:tr>
    </w:tbl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right="103" w:firstLine="709"/>
        <w:jc w:val="both"/>
        <w:rPr>
          <w:rFonts w:ascii="PT Astra Serif" w:eastAsia="Times New Roman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  <w:vertAlign w:val="superscript"/>
        </w:rPr>
        <w:t>1 </w:t>
      </w:r>
      <w:r w:rsidRPr="006973E1">
        <w:rPr>
          <w:rFonts w:ascii="PT Astra Serif" w:hAnsi="PT Astra Serif"/>
          <w:sz w:val="24"/>
          <w:szCs w:val="26"/>
        </w:rPr>
        <w:t>Доля объектов</w:t>
      </w:r>
      <w:r w:rsidRPr="006973E1">
        <w:rPr>
          <w:rFonts w:ascii="PT Astra Serif" w:eastAsia="Times New Roman" w:hAnsi="PT Astra Serif"/>
          <w:sz w:val="24"/>
          <w:szCs w:val="26"/>
        </w:rPr>
        <w:t xml:space="preserve"> культурного наследия регионального, местного (муниципального) значения, выявленных объектов культурного наследия, которым причинен вред  и которым создана угроза причинения вреда </w:t>
      </w:r>
      <w:r w:rsidRPr="006973E1">
        <w:rPr>
          <w:rFonts w:ascii="PT Astra Serif" w:eastAsia="Times New Roman" w:hAnsi="PT Astra Serif"/>
          <w:sz w:val="24"/>
          <w:szCs w:val="26"/>
        </w:rPr>
        <w:br/>
        <w:t>за отчетный период (М</w:t>
      </w:r>
      <w:r w:rsidRPr="006973E1">
        <w:rPr>
          <w:rFonts w:ascii="PT Astra Serif" w:eastAsia="Times New Roman" w:hAnsi="PT Astra Serif"/>
          <w:sz w:val="24"/>
          <w:szCs w:val="26"/>
          <w:lang w:val="en-US"/>
        </w:rPr>
        <w:t>n</w:t>
      </w:r>
      <w:r w:rsidRPr="006973E1">
        <w:rPr>
          <w:rFonts w:ascii="PT Astra Serif" w:eastAsia="Times New Roman" w:hAnsi="PT Astra Serif"/>
          <w:sz w:val="24"/>
          <w:szCs w:val="26"/>
        </w:rPr>
        <w:t>), рассчитывается по следующей формуле: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right="103" w:firstLine="709"/>
        <w:jc w:val="both"/>
        <w:rPr>
          <w:rFonts w:ascii="PT Astra Serif" w:eastAsia="Times New Roman" w:hAnsi="PT Astra Serif"/>
          <w:sz w:val="24"/>
          <w:szCs w:val="26"/>
        </w:rPr>
      </w:pP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right="103"/>
        <w:jc w:val="center"/>
        <w:rPr>
          <w:rFonts w:ascii="PT Astra Serif" w:eastAsia="Times New Roman" w:hAnsi="PT Astra Serif"/>
          <w:sz w:val="24"/>
          <w:szCs w:val="26"/>
        </w:rPr>
      </w:pPr>
      <w:proofErr w:type="spellStart"/>
      <w:r w:rsidRPr="006973E1">
        <w:rPr>
          <w:rFonts w:ascii="PT Astra Serif" w:eastAsia="Times New Roman" w:hAnsi="PT Astra Serif"/>
          <w:sz w:val="24"/>
          <w:szCs w:val="26"/>
          <w:lang w:val="en-US"/>
        </w:rPr>
        <w:t>Mn</w:t>
      </w:r>
      <w:proofErr w:type="spellEnd"/>
      <w:r w:rsidRPr="006973E1">
        <w:rPr>
          <w:rFonts w:ascii="PT Astra Serif" w:eastAsia="Times New Roman" w:hAnsi="PT Astra Serif"/>
          <w:sz w:val="24"/>
          <w:szCs w:val="26"/>
        </w:rPr>
        <w:t xml:space="preserve"> = (</w:t>
      </w:r>
      <w:r w:rsidRPr="006973E1">
        <w:rPr>
          <w:rFonts w:ascii="PT Astra Serif" w:eastAsia="Times New Roman" w:hAnsi="PT Astra Serif"/>
          <w:sz w:val="24"/>
          <w:szCs w:val="26"/>
          <w:lang w:val="en-US"/>
        </w:rPr>
        <w:t>M</w:t>
      </w:r>
      <w:r w:rsidRPr="006973E1">
        <w:rPr>
          <w:rFonts w:ascii="PT Astra Serif" w:eastAsia="Times New Roman" w:hAnsi="PT Astra Serif"/>
          <w:sz w:val="24"/>
          <w:szCs w:val="26"/>
        </w:rPr>
        <w:t xml:space="preserve">вред / </w:t>
      </w:r>
      <w:proofErr w:type="spellStart"/>
      <w:r w:rsidRPr="006973E1">
        <w:rPr>
          <w:rFonts w:ascii="PT Astra Serif" w:eastAsia="Times New Roman" w:hAnsi="PT Astra Serif"/>
          <w:sz w:val="24"/>
          <w:szCs w:val="26"/>
        </w:rPr>
        <w:t>Мобщ</w:t>
      </w:r>
      <w:proofErr w:type="spellEnd"/>
      <w:r w:rsidRPr="006973E1">
        <w:rPr>
          <w:rFonts w:ascii="PT Astra Serif" w:eastAsia="Times New Roman" w:hAnsi="PT Astra Serif"/>
          <w:sz w:val="24"/>
          <w:szCs w:val="26"/>
        </w:rPr>
        <w:t>) × 100%; где: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right="103" w:firstLine="709"/>
        <w:jc w:val="both"/>
        <w:rPr>
          <w:rFonts w:ascii="PT Astra Serif" w:eastAsia="Times New Roman" w:hAnsi="PT Astra Serif"/>
          <w:sz w:val="24"/>
          <w:szCs w:val="26"/>
        </w:rPr>
      </w:pP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right="103" w:firstLine="709"/>
        <w:jc w:val="both"/>
        <w:rPr>
          <w:rFonts w:ascii="PT Astra Serif" w:eastAsia="Times New Roman" w:hAnsi="PT Astra Serif"/>
          <w:sz w:val="24"/>
          <w:szCs w:val="26"/>
        </w:rPr>
      </w:pPr>
      <w:r w:rsidRPr="006973E1">
        <w:rPr>
          <w:rFonts w:ascii="PT Astra Serif" w:eastAsia="Times New Roman" w:hAnsi="PT Astra Serif"/>
          <w:sz w:val="24"/>
          <w:szCs w:val="26"/>
          <w:lang w:val="en-US"/>
        </w:rPr>
        <w:t>n</w:t>
      </w:r>
      <w:r w:rsidRPr="006973E1">
        <w:rPr>
          <w:rFonts w:ascii="PT Astra Serif" w:eastAsia="Times New Roman" w:hAnsi="PT Astra Serif"/>
          <w:sz w:val="24"/>
          <w:szCs w:val="26"/>
        </w:rPr>
        <w:t xml:space="preserve"> – </w:t>
      </w:r>
      <w:proofErr w:type="gramStart"/>
      <w:r w:rsidRPr="006973E1">
        <w:rPr>
          <w:rFonts w:ascii="PT Astra Serif" w:eastAsia="Times New Roman" w:hAnsi="PT Astra Serif"/>
          <w:sz w:val="24"/>
          <w:szCs w:val="26"/>
        </w:rPr>
        <w:t>отчетный</w:t>
      </w:r>
      <w:proofErr w:type="gramEnd"/>
      <w:r w:rsidRPr="006973E1">
        <w:rPr>
          <w:rFonts w:ascii="PT Astra Serif" w:eastAsia="Times New Roman" w:hAnsi="PT Astra Serif"/>
          <w:sz w:val="24"/>
          <w:szCs w:val="26"/>
        </w:rPr>
        <w:t xml:space="preserve"> период;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right="103" w:firstLine="709"/>
        <w:jc w:val="both"/>
        <w:rPr>
          <w:rFonts w:ascii="PT Astra Serif" w:eastAsia="Times New Roman" w:hAnsi="PT Astra Serif"/>
          <w:sz w:val="24"/>
          <w:szCs w:val="26"/>
        </w:rPr>
      </w:pPr>
      <w:proofErr w:type="spellStart"/>
      <w:r w:rsidRPr="006973E1">
        <w:rPr>
          <w:rFonts w:ascii="PT Astra Serif" w:eastAsia="Times New Roman" w:hAnsi="PT Astra Serif"/>
          <w:sz w:val="24"/>
          <w:szCs w:val="26"/>
        </w:rPr>
        <w:t>Мвред</w:t>
      </w:r>
      <w:proofErr w:type="spellEnd"/>
      <w:r w:rsidRPr="006973E1">
        <w:rPr>
          <w:rFonts w:ascii="PT Astra Serif" w:eastAsia="Times New Roman" w:hAnsi="PT Astra Serif"/>
          <w:sz w:val="24"/>
          <w:szCs w:val="26"/>
        </w:rPr>
        <w:t xml:space="preserve"> – объекты культурного наследия регионального, местного (муниципального) значения, выявленные объекты культурного наследия, которым причинен вред и которым создана угроза причинения вреда;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right="103" w:firstLine="709"/>
        <w:jc w:val="both"/>
        <w:rPr>
          <w:rFonts w:ascii="PT Astra Serif" w:hAnsi="PT Astra Serif"/>
          <w:sz w:val="24"/>
          <w:szCs w:val="26"/>
        </w:rPr>
      </w:pPr>
      <w:proofErr w:type="spellStart"/>
      <w:r w:rsidRPr="006973E1">
        <w:rPr>
          <w:rFonts w:ascii="PT Astra Serif" w:eastAsia="Times New Roman" w:hAnsi="PT Astra Serif"/>
          <w:sz w:val="24"/>
          <w:szCs w:val="26"/>
        </w:rPr>
        <w:t>Мобщ</w:t>
      </w:r>
      <w:proofErr w:type="spellEnd"/>
      <w:r w:rsidRPr="006973E1">
        <w:rPr>
          <w:rFonts w:ascii="PT Astra Serif" w:eastAsia="Times New Roman" w:hAnsi="PT Astra Serif"/>
          <w:sz w:val="24"/>
          <w:szCs w:val="26"/>
        </w:rPr>
        <w:t xml:space="preserve"> – общее количество объектов культурного наследия регионального, местного (муниципального) значения, выявленных объектов культурного наследия.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right="103"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  <w:vertAlign w:val="superscript"/>
        </w:rPr>
        <w:t xml:space="preserve">2 </w:t>
      </w:r>
      <w:r w:rsidRPr="006973E1">
        <w:rPr>
          <w:rFonts w:ascii="PT Astra Serif" w:hAnsi="PT Astra Serif"/>
          <w:sz w:val="24"/>
          <w:szCs w:val="26"/>
        </w:rPr>
        <w:t>Под отчетным периодом понимается календарный год.»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right="103" w:firstLine="709"/>
        <w:jc w:val="both"/>
        <w:rPr>
          <w:rFonts w:ascii="PT Astra Serif" w:hAnsi="PT Astra Serif"/>
          <w:sz w:val="24"/>
          <w:szCs w:val="26"/>
        </w:rPr>
      </w:pP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right="103"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>7. Дополнить приложением № 2 следующего содержания: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right="103" w:firstLine="709"/>
        <w:jc w:val="both"/>
        <w:rPr>
          <w:rFonts w:ascii="PT Astra Serif" w:hAnsi="PT Astra Serif"/>
          <w:sz w:val="24"/>
          <w:szCs w:val="26"/>
        </w:rPr>
      </w:pPr>
    </w:p>
    <w:p w:rsidR="00B94AF7" w:rsidRPr="006973E1" w:rsidRDefault="00B94AF7" w:rsidP="00B94AF7">
      <w:pPr>
        <w:spacing w:after="0" w:line="240" w:lineRule="auto"/>
        <w:ind w:left="5245"/>
        <w:jc w:val="center"/>
        <w:rPr>
          <w:rFonts w:ascii="Times New Roman" w:hAnsi="Times New Roman"/>
          <w:sz w:val="20"/>
        </w:rPr>
      </w:pPr>
      <w:r w:rsidRPr="006973E1">
        <w:rPr>
          <w:rFonts w:ascii="Times New Roman" w:hAnsi="Times New Roman"/>
          <w:sz w:val="20"/>
        </w:rPr>
        <w:lastRenderedPageBreak/>
        <w:t>«Приложение № 2</w:t>
      </w:r>
    </w:p>
    <w:p w:rsidR="00B94AF7" w:rsidRPr="006973E1" w:rsidRDefault="00B94AF7" w:rsidP="00B94AF7">
      <w:pPr>
        <w:spacing w:after="0" w:line="240" w:lineRule="auto"/>
        <w:ind w:left="5245"/>
        <w:jc w:val="center"/>
        <w:rPr>
          <w:rFonts w:ascii="Times New Roman" w:hAnsi="Times New Roman"/>
          <w:sz w:val="8"/>
          <w:szCs w:val="10"/>
        </w:rPr>
      </w:pPr>
    </w:p>
    <w:p w:rsidR="00B94AF7" w:rsidRPr="006973E1" w:rsidRDefault="00B94AF7" w:rsidP="00B94AF7">
      <w:pPr>
        <w:spacing w:after="0" w:line="240" w:lineRule="auto"/>
        <w:ind w:left="5245"/>
        <w:jc w:val="center"/>
        <w:rPr>
          <w:rFonts w:ascii="Times New Roman" w:hAnsi="Times New Roman"/>
          <w:sz w:val="20"/>
        </w:rPr>
      </w:pPr>
      <w:r w:rsidRPr="006973E1">
        <w:rPr>
          <w:rFonts w:ascii="Times New Roman" w:hAnsi="Times New Roman"/>
          <w:sz w:val="20"/>
        </w:rPr>
        <w:t xml:space="preserve">к Положению о региональном государственном контроле (надзоре) </w:t>
      </w:r>
      <w:r w:rsidRPr="006973E1">
        <w:rPr>
          <w:rFonts w:ascii="Times New Roman" w:hAnsi="Times New Roman"/>
          <w:sz w:val="20"/>
        </w:rPr>
        <w:br/>
        <w:t xml:space="preserve">в области охраны объектов </w:t>
      </w:r>
      <w:r w:rsidRPr="006973E1">
        <w:rPr>
          <w:rFonts w:ascii="Times New Roman" w:hAnsi="Times New Roman"/>
          <w:sz w:val="20"/>
        </w:rPr>
        <w:br/>
        <w:t xml:space="preserve">культурного наследия </w:t>
      </w:r>
    </w:p>
    <w:p w:rsidR="00B94AF7" w:rsidRPr="006973E1" w:rsidRDefault="00B94AF7" w:rsidP="00B94AF7">
      <w:pPr>
        <w:spacing w:after="0" w:line="240" w:lineRule="auto"/>
        <w:ind w:left="5245"/>
        <w:jc w:val="center"/>
        <w:rPr>
          <w:rFonts w:ascii="Times New Roman" w:hAnsi="Times New Roman"/>
          <w:sz w:val="20"/>
        </w:rPr>
      </w:pPr>
    </w:p>
    <w:p w:rsidR="00B94AF7" w:rsidRPr="006973E1" w:rsidRDefault="00B94AF7" w:rsidP="00B94AF7">
      <w:pPr>
        <w:spacing w:after="0" w:line="240" w:lineRule="auto"/>
        <w:ind w:left="5245"/>
        <w:jc w:val="center"/>
        <w:rPr>
          <w:rFonts w:ascii="Times New Roman" w:hAnsi="Times New Roman"/>
          <w:sz w:val="20"/>
        </w:rPr>
      </w:pP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right="-1"/>
        <w:jc w:val="center"/>
        <w:rPr>
          <w:rFonts w:ascii="PT Astra Serif" w:eastAsia="Times New Roman" w:hAnsi="PT Astra Serif" w:cs="PT Astra Serif"/>
          <w:b/>
          <w:sz w:val="24"/>
          <w:szCs w:val="26"/>
        </w:rPr>
      </w:pPr>
      <w:r w:rsidRPr="006973E1">
        <w:rPr>
          <w:rFonts w:ascii="PT Astra Serif" w:eastAsia="Times New Roman" w:hAnsi="PT Astra Serif" w:cs="PT Astra Serif"/>
          <w:b/>
          <w:sz w:val="24"/>
          <w:szCs w:val="26"/>
        </w:rPr>
        <w:t xml:space="preserve">Индикативные показатели 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right="-1"/>
        <w:jc w:val="center"/>
        <w:rPr>
          <w:rFonts w:ascii="PT Astra Serif" w:eastAsia="Times New Roman" w:hAnsi="PT Astra Serif"/>
          <w:b/>
          <w:sz w:val="24"/>
          <w:szCs w:val="26"/>
        </w:rPr>
      </w:pPr>
      <w:r w:rsidRPr="006973E1">
        <w:rPr>
          <w:rFonts w:ascii="PT Astra Serif" w:eastAsia="Times New Roman" w:hAnsi="PT Astra Serif"/>
          <w:b/>
          <w:sz w:val="24"/>
          <w:szCs w:val="26"/>
        </w:rPr>
        <w:t xml:space="preserve">регионального государственного контроля (надзора) </w:t>
      </w:r>
      <w:r w:rsidRPr="006973E1">
        <w:rPr>
          <w:rFonts w:ascii="PT Astra Serif" w:eastAsia="Times New Roman" w:hAnsi="PT Astra Serif"/>
          <w:b/>
          <w:sz w:val="24"/>
          <w:szCs w:val="26"/>
        </w:rPr>
        <w:br/>
        <w:t xml:space="preserve">в области охраны объектов культурного наследия 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right="-1"/>
        <w:jc w:val="center"/>
        <w:rPr>
          <w:rFonts w:ascii="PT Astra Serif" w:eastAsia="Times New Roman" w:hAnsi="PT Astra Serif"/>
          <w:b/>
          <w:sz w:val="24"/>
          <w:szCs w:val="26"/>
        </w:rPr>
      </w:pP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>1. Количество внеплановых контрольных (надзорных) мероприятий, проведенных за отчетный период.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>2. Количество внеплановых контрольных (надзорных) мероприятий, проведенных за отчетный период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параметров.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>3. Общее количество контрольных (надзорных) мероприятий, проведенных за отчетный период во взаимодействии с контролируемыми лицами.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 xml:space="preserve">4. Количество контрольных (надзорных) мероприятий, проведенных </w:t>
      </w:r>
      <w:r w:rsidRPr="006973E1">
        <w:rPr>
          <w:rFonts w:ascii="PT Astra Serif" w:hAnsi="PT Astra Serif"/>
          <w:sz w:val="24"/>
          <w:szCs w:val="26"/>
        </w:rPr>
        <w:br/>
        <w:t>за отчетный период во взаимодействии с контролируемыми лицами (по каждому виду контрольных (надзорных) мероприятий).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 xml:space="preserve">5. Количество контрольных (надзорных) мероприятий, проведенных </w:t>
      </w:r>
      <w:r w:rsidRPr="006973E1">
        <w:rPr>
          <w:rFonts w:ascii="PT Astra Serif" w:hAnsi="PT Astra Serif"/>
          <w:sz w:val="24"/>
          <w:szCs w:val="26"/>
        </w:rPr>
        <w:br/>
        <w:t>за отчетный период с использованием средств дистанционного взаимодействия.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 xml:space="preserve">6. Количество обязательных профилактических визитов, проведенных </w:t>
      </w:r>
      <w:r w:rsidRPr="006973E1">
        <w:rPr>
          <w:rFonts w:ascii="PT Astra Serif" w:hAnsi="PT Astra Serif"/>
          <w:sz w:val="24"/>
          <w:szCs w:val="26"/>
        </w:rPr>
        <w:br/>
        <w:t>за отчетный период.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>7. Количество предостережений о недопустимости нарушения обязательных требований, объявленных за отчетный период.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>8. Количество контрольных (надзорных) мероприятий, по результатам которых выявлены нарушения обязательных требований, за отчетный период.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>9. Количество контрольных (надзорных) мероприятий, по итогам которых возбуждены дела об административных правонарушениях, за отчетный период.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>10. Сумма административных штрафов, наложенных по результатам контрольных (надзорных) мероприятий, за отчетный период.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 xml:space="preserve">11. Количество направленных в органы прокуратуры заявлений </w:t>
      </w:r>
      <w:r w:rsidRPr="006973E1">
        <w:rPr>
          <w:rFonts w:ascii="PT Astra Serif" w:hAnsi="PT Astra Serif"/>
          <w:sz w:val="24"/>
          <w:szCs w:val="26"/>
        </w:rPr>
        <w:br/>
        <w:t xml:space="preserve">о согласовании проведения контрольных (надзорных) мероприятий, </w:t>
      </w:r>
      <w:r w:rsidRPr="006973E1">
        <w:rPr>
          <w:rFonts w:ascii="PT Astra Serif" w:hAnsi="PT Astra Serif"/>
          <w:sz w:val="24"/>
          <w:szCs w:val="26"/>
        </w:rPr>
        <w:br/>
        <w:t>за отчетный период.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 xml:space="preserve">12. Количество направленных в органы прокуратуры заявлений </w:t>
      </w:r>
      <w:r w:rsidRPr="006973E1">
        <w:rPr>
          <w:rFonts w:ascii="PT Astra Serif" w:hAnsi="PT Astra Serif"/>
          <w:sz w:val="24"/>
          <w:szCs w:val="26"/>
        </w:rPr>
        <w:br/>
        <w:t xml:space="preserve">о согласовании проведения контрольных (надзорных) мероприятий, </w:t>
      </w:r>
      <w:r w:rsidRPr="006973E1">
        <w:rPr>
          <w:rFonts w:ascii="PT Astra Serif" w:hAnsi="PT Astra Serif"/>
          <w:sz w:val="24"/>
          <w:szCs w:val="26"/>
        </w:rPr>
        <w:br/>
        <w:t>по которым органами прокуратуры отказано в согласовании, за отчетный период.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>13. Общее количество учтенных объектов контроля на конец отчетного периода.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>14. Количество учтенных контролируемых лиц на конец отчетного периода.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>15. Количество учтенных контролируемых лиц, в отношении которых проведены контрольные (надзорные) мероприятия, за отчетный период.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 xml:space="preserve">16. Общее количество жалоб, поданных контролируемыми лицами </w:t>
      </w:r>
      <w:r w:rsidRPr="006973E1">
        <w:rPr>
          <w:rFonts w:ascii="PT Astra Serif" w:hAnsi="PT Astra Serif"/>
          <w:sz w:val="24"/>
          <w:szCs w:val="26"/>
        </w:rPr>
        <w:br/>
        <w:t>в досудебном порядке, за отчетный период.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 xml:space="preserve">17. Количество жалоб, в отношении которых </w:t>
      </w:r>
      <w:r w:rsidRPr="006973E1">
        <w:rPr>
          <w:rFonts w:ascii="PT Astra Serif" w:eastAsia="Times New Roman" w:hAnsi="PT Astra Serif" w:cs="PT Astra Serif"/>
          <w:sz w:val="24"/>
          <w:szCs w:val="26"/>
        </w:rPr>
        <w:t xml:space="preserve">Уполномоченным органом </w:t>
      </w:r>
      <w:r w:rsidRPr="006973E1">
        <w:rPr>
          <w:rFonts w:ascii="PT Astra Serif" w:hAnsi="PT Astra Serif"/>
          <w:sz w:val="24"/>
          <w:szCs w:val="26"/>
        </w:rPr>
        <w:t>был нарушен срок рассмотрения, за отчетный период.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lastRenderedPageBreak/>
        <w:t xml:space="preserve">18. Количество жалоб, поданных контролируемыми лицами </w:t>
      </w:r>
      <w:r w:rsidRPr="006973E1">
        <w:rPr>
          <w:rFonts w:ascii="PT Astra Serif" w:hAnsi="PT Astra Serif"/>
          <w:sz w:val="24"/>
          <w:szCs w:val="26"/>
        </w:rPr>
        <w:br/>
        <w:t xml:space="preserve">в досудебном порядке, по итогам рассмотрения которых принято решение </w:t>
      </w:r>
      <w:r w:rsidRPr="006973E1">
        <w:rPr>
          <w:rFonts w:ascii="PT Astra Serif" w:hAnsi="PT Astra Serif"/>
          <w:sz w:val="24"/>
          <w:szCs w:val="26"/>
        </w:rPr>
        <w:br/>
        <w:t xml:space="preserve">о полной либо частичной отмене решения </w:t>
      </w:r>
      <w:r w:rsidRPr="006973E1">
        <w:rPr>
          <w:rFonts w:ascii="PT Astra Serif" w:eastAsia="Times New Roman" w:hAnsi="PT Astra Serif" w:cs="PT Astra Serif"/>
          <w:sz w:val="24"/>
          <w:szCs w:val="26"/>
        </w:rPr>
        <w:t>Уполномоченного органа</w:t>
      </w:r>
      <w:r w:rsidRPr="006973E1">
        <w:rPr>
          <w:rFonts w:ascii="PT Astra Serif" w:hAnsi="PT Astra Serif"/>
          <w:sz w:val="24"/>
          <w:szCs w:val="26"/>
        </w:rPr>
        <w:t xml:space="preserve"> </w:t>
      </w:r>
      <w:r w:rsidRPr="006973E1">
        <w:rPr>
          <w:rFonts w:ascii="PT Astra Serif" w:hAnsi="PT Astra Serif"/>
          <w:sz w:val="24"/>
          <w:szCs w:val="26"/>
        </w:rPr>
        <w:br/>
        <w:t xml:space="preserve">либо о признании действий (бездействия) должностных лиц </w:t>
      </w:r>
      <w:r w:rsidRPr="006973E1">
        <w:rPr>
          <w:rFonts w:ascii="PT Astra Serif" w:eastAsia="Times New Roman" w:hAnsi="PT Astra Serif" w:cs="PT Astra Serif"/>
          <w:sz w:val="24"/>
          <w:szCs w:val="26"/>
        </w:rPr>
        <w:t>Уполномоченного органа</w:t>
      </w:r>
      <w:r w:rsidRPr="006973E1">
        <w:rPr>
          <w:rFonts w:ascii="PT Astra Serif" w:hAnsi="PT Astra Serif"/>
          <w:sz w:val="24"/>
          <w:szCs w:val="26"/>
        </w:rPr>
        <w:t xml:space="preserve"> недействительными, за отчетный период.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 xml:space="preserve">19. Количество исковых заявлений об оспаривании решений, действий (бездействия) должностных лиц </w:t>
      </w:r>
      <w:r w:rsidRPr="006973E1">
        <w:rPr>
          <w:rFonts w:ascii="PT Astra Serif" w:eastAsia="Times New Roman" w:hAnsi="PT Astra Serif" w:cs="PT Astra Serif"/>
          <w:sz w:val="24"/>
          <w:szCs w:val="26"/>
        </w:rPr>
        <w:t>Уполномоченного органа</w:t>
      </w:r>
      <w:r w:rsidRPr="006973E1">
        <w:rPr>
          <w:rFonts w:ascii="PT Astra Serif" w:hAnsi="PT Astra Serif"/>
          <w:sz w:val="24"/>
          <w:szCs w:val="26"/>
        </w:rPr>
        <w:t>, направленных контролируемыми лицами в судебном порядке, за отчетный период.</w:t>
      </w:r>
    </w:p>
    <w:p w:rsidR="00B94AF7" w:rsidRPr="006973E1" w:rsidRDefault="00B94AF7" w:rsidP="00B94AF7">
      <w:pPr>
        <w:tabs>
          <w:tab w:val="left" w:pos="142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 xml:space="preserve">20. Количество исковых заявлений об оспаривании решений, действий (бездействия) должностных лиц </w:t>
      </w:r>
      <w:r w:rsidRPr="006973E1">
        <w:rPr>
          <w:rFonts w:ascii="PT Astra Serif" w:eastAsia="Times New Roman" w:hAnsi="PT Astra Serif" w:cs="PT Astra Serif"/>
          <w:sz w:val="24"/>
          <w:szCs w:val="26"/>
        </w:rPr>
        <w:t>Уполномоченного органа</w:t>
      </w:r>
      <w:r w:rsidRPr="006973E1">
        <w:rPr>
          <w:rFonts w:ascii="PT Astra Serif" w:hAnsi="PT Astra Serif"/>
          <w:sz w:val="24"/>
          <w:szCs w:val="26"/>
        </w:rPr>
        <w:t xml:space="preserve">, направленных контролируемыми лицами в судебном порядке, по которым принято решение </w:t>
      </w:r>
      <w:r w:rsidRPr="006973E1">
        <w:rPr>
          <w:rFonts w:ascii="PT Astra Serif" w:hAnsi="PT Astra Serif"/>
          <w:sz w:val="24"/>
          <w:szCs w:val="26"/>
        </w:rPr>
        <w:br/>
        <w:t>об удовлетворении заявленных требований, за отчетный период.</w:t>
      </w:r>
    </w:p>
    <w:p w:rsidR="00B94AF7" w:rsidRPr="006973E1" w:rsidRDefault="00B94AF7" w:rsidP="00B94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6"/>
        </w:rPr>
      </w:pPr>
      <w:r w:rsidRPr="006973E1">
        <w:rPr>
          <w:rFonts w:ascii="PT Astra Serif" w:hAnsi="PT Astra Serif"/>
          <w:sz w:val="24"/>
          <w:szCs w:val="26"/>
        </w:rPr>
        <w:t xml:space="preserve">21. Количество контрольных (надзорных) мероприятий, проведенных </w:t>
      </w:r>
      <w:r w:rsidRPr="006973E1">
        <w:rPr>
          <w:rFonts w:ascii="PT Astra Serif" w:hAnsi="PT Astra Serif"/>
          <w:sz w:val="24"/>
          <w:szCs w:val="26"/>
        </w:rPr>
        <w:br/>
        <w:t xml:space="preserve">с грубым нарушением требований к организации и осуществлению регионального государственного контроля (надзора) </w:t>
      </w:r>
      <w:r w:rsidRPr="006973E1">
        <w:rPr>
          <w:rFonts w:ascii="PT Astra Serif" w:eastAsiaTheme="minorHAnsi" w:hAnsi="PT Astra Serif" w:cs="PT Astra Serif"/>
          <w:sz w:val="24"/>
          <w:szCs w:val="26"/>
        </w:rPr>
        <w:t xml:space="preserve">в области охраны объектов культурного наследия </w:t>
      </w:r>
      <w:r w:rsidRPr="006973E1">
        <w:rPr>
          <w:rFonts w:ascii="PT Astra Serif" w:hAnsi="PT Astra Serif"/>
          <w:sz w:val="24"/>
          <w:szCs w:val="26"/>
        </w:rPr>
        <w:t>и результаты которых были признаны недействительными и (или) отменены, за отчетный период.»</w:t>
      </w: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4AF7" w:rsidRDefault="00B94AF7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4AF7" w:rsidRDefault="00B94AF7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4AF7" w:rsidRDefault="00B94AF7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4AF7" w:rsidRDefault="00B94AF7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4AF7" w:rsidRDefault="00B94AF7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4AF7" w:rsidRDefault="00B94AF7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4AF7" w:rsidRDefault="00B94AF7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4AF7" w:rsidRDefault="00B94AF7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4AF7" w:rsidRDefault="00B94AF7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4AF7" w:rsidRDefault="00B94AF7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4AF7" w:rsidRDefault="00B94AF7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4AF7" w:rsidRDefault="00B94AF7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4AF7" w:rsidRDefault="00B94AF7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4AF7" w:rsidRDefault="00B94AF7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4AF7" w:rsidRDefault="00B94AF7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4AF7" w:rsidRDefault="00B94AF7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A966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7F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327FA" w:rsidRPr="007327FA" w:rsidRDefault="007327FA" w:rsidP="007327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7FA">
        <w:rPr>
          <w:rFonts w:ascii="Times New Roman" w:hAnsi="Times New Roman" w:cs="Times New Roman"/>
          <w:b/>
          <w:sz w:val="24"/>
          <w:szCs w:val="24"/>
        </w:rPr>
        <w:t>к проекту постановления Правительства</w:t>
      </w:r>
    </w:p>
    <w:p w:rsidR="007327FA" w:rsidRPr="007327FA" w:rsidRDefault="007327FA" w:rsidP="007327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7FA">
        <w:rPr>
          <w:rFonts w:ascii="Times New Roman" w:hAnsi="Times New Roman" w:cs="Times New Roman"/>
          <w:b/>
          <w:sz w:val="24"/>
          <w:szCs w:val="24"/>
        </w:rPr>
        <w:t>Кабардино-Балкарской Республики</w:t>
      </w:r>
    </w:p>
    <w:p w:rsidR="007327FA" w:rsidRPr="007327FA" w:rsidRDefault="007327FA" w:rsidP="007327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7FA">
        <w:rPr>
          <w:rFonts w:ascii="Times New Roman" w:hAnsi="Times New Roman" w:cs="Times New Roman"/>
          <w:b/>
          <w:sz w:val="24"/>
          <w:szCs w:val="24"/>
        </w:rPr>
        <w:t>«О внесении изменений в Положение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</w:t>
      </w: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 xml:space="preserve">С 1 июля 2021 г. вступил в силу Федеральный закон от 31 июля 2020 г. </w:t>
      </w: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 xml:space="preserve">№ 248-ФЗ «О государственном контроле (надзоре) и муниципальном контроле», который регулирует отношения по организации и осуществлению государственного контроля (надзора), муниципального контроля, устанавливает гарантии защиты прав граждан и организаций как контролируемых лиц. </w:t>
      </w:r>
    </w:p>
    <w:p w:rsidR="007327FA" w:rsidRPr="007327FA" w:rsidRDefault="007327FA" w:rsidP="007327F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 xml:space="preserve">В рамках указанного федерального закона постановлением Правительства Кабардино-Балкарской Республики было утверждено Положение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наследия. </w:t>
      </w:r>
    </w:p>
    <w:p w:rsidR="007327FA" w:rsidRPr="007327FA" w:rsidRDefault="007327FA" w:rsidP="007327F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Проект постановления Правительства Кабардино-Балкарской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327FA">
        <w:rPr>
          <w:rFonts w:ascii="Times New Roman" w:hAnsi="Times New Roman" w:cs="Times New Roman"/>
          <w:sz w:val="24"/>
          <w:szCs w:val="24"/>
        </w:rPr>
        <w:t xml:space="preserve">«О внесении изменений в Положение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 разработан в целях реализации положений статьи 30 Федеральный закон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327FA">
        <w:rPr>
          <w:rFonts w:ascii="Times New Roman" w:hAnsi="Times New Roman" w:cs="Times New Roman"/>
          <w:sz w:val="24"/>
          <w:szCs w:val="24"/>
        </w:rPr>
        <w:t>«О государственном контроле (надзоре) и муниципальном контроле» и ориентации критериев оценки результативности и эффективности деятельности Управления по государственной охране объектов культурного наследия Кабардино-Балкарской Республики в части контрольной (надзорной) деятельности не на количество выявленных нарушений, а на риски, которые благодаря инспектированию будут устраняться.</w:t>
      </w:r>
    </w:p>
    <w:p w:rsidR="007327FA" w:rsidRPr="007327FA" w:rsidRDefault="007327FA" w:rsidP="007327F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 xml:space="preserve">Методическое обеспечение оценки результативности и эффективности государственного контроля (надзора), муниципального контроля осуществляется федеральным органом исполнительной власти, осуществляющим функции </w:t>
      </w: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 xml:space="preserve">по выработке государственной политики и нормативно-правовому регулированию в области государственного контроля (надзора). </w:t>
      </w:r>
    </w:p>
    <w:p w:rsidR="007327FA" w:rsidRPr="007327FA" w:rsidRDefault="007327FA" w:rsidP="007327F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В соответствии с частью 2 статьи 30 указанного Федерального закона положения данного проекта постановления, касающиеся ключевых и индикативных показателей регионального государственного контроля (надзора) в области охраны объектов культурного наследия и их целевых значений, вступят в силу с 1 марта 2022 года.</w:t>
      </w: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Управления по государственной</w:t>
      </w:r>
    </w:p>
    <w:p w:rsidR="007327FA" w:rsidRPr="007327FA" w:rsidRDefault="007327FA" w:rsidP="007327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охране объектов культурного наследия</w:t>
      </w:r>
    </w:p>
    <w:p w:rsidR="007327FA" w:rsidRDefault="007327FA" w:rsidP="007327F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327FA">
        <w:rPr>
          <w:rFonts w:ascii="Times New Roman" w:hAnsi="Times New Roman" w:cs="Times New Roman"/>
          <w:sz w:val="24"/>
          <w:szCs w:val="24"/>
        </w:rPr>
        <w:t>К</w:t>
      </w:r>
      <w:r w:rsidRPr="007327FA">
        <w:rPr>
          <w:rFonts w:ascii="Times New Roman" w:hAnsi="Times New Roman" w:cs="Times New Roman"/>
          <w:sz w:val="24"/>
          <w:szCs w:val="24"/>
        </w:rPr>
        <w:t>абардино-Балкарской Республики</w:t>
      </w:r>
      <w:r w:rsidRPr="007327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27FA">
        <w:rPr>
          <w:rFonts w:ascii="Times New Roman" w:hAnsi="Times New Roman" w:cs="Times New Roman"/>
          <w:sz w:val="24"/>
          <w:szCs w:val="24"/>
        </w:rPr>
        <w:t xml:space="preserve">  </w:t>
      </w:r>
      <w:r w:rsidRPr="007327FA">
        <w:rPr>
          <w:rFonts w:ascii="Times New Roman" w:hAnsi="Times New Roman" w:cs="Times New Roman"/>
          <w:sz w:val="24"/>
          <w:szCs w:val="24"/>
        </w:rPr>
        <w:t>О. Гонтарь</w:t>
      </w:r>
    </w:p>
    <w:p w:rsidR="00B94AF7" w:rsidRDefault="00B94AF7" w:rsidP="007327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94AF7" w:rsidRDefault="00B94AF7" w:rsidP="007327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94AF7" w:rsidRDefault="00B94AF7" w:rsidP="007327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94AF7" w:rsidRDefault="00B94AF7" w:rsidP="007327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94AF7" w:rsidRDefault="00B94AF7" w:rsidP="007327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94AF7" w:rsidRPr="00B94AF7" w:rsidRDefault="00B94AF7" w:rsidP="00B94AF7">
      <w:pPr>
        <w:spacing w:after="0" w:line="288" w:lineRule="auto"/>
        <w:jc w:val="center"/>
        <w:rPr>
          <w:rFonts w:ascii="Times New Roman" w:eastAsia="Times New Roman" w:hAnsi="Times New Roman"/>
          <w:b/>
          <w:sz w:val="24"/>
          <w:szCs w:val="26"/>
          <w:lang w:eastAsia="ru-RU"/>
        </w:rPr>
      </w:pPr>
      <w:r w:rsidRPr="00B94AF7">
        <w:rPr>
          <w:rFonts w:ascii="Times New Roman" w:eastAsia="Times New Roman" w:hAnsi="Times New Roman"/>
          <w:b/>
          <w:sz w:val="24"/>
          <w:szCs w:val="26"/>
          <w:lang w:eastAsia="ru-RU"/>
        </w:rPr>
        <w:lastRenderedPageBreak/>
        <w:t>Финансово-экономическое обоснование</w:t>
      </w:r>
    </w:p>
    <w:p w:rsidR="00B94AF7" w:rsidRPr="00B94AF7" w:rsidRDefault="00B94AF7" w:rsidP="00B94AF7">
      <w:pPr>
        <w:spacing w:after="0" w:line="288" w:lineRule="auto"/>
        <w:jc w:val="center"/>
        <w:rPr>
          <w:rFonts w:ascii="Times New Roman" w:eastAsia="Times New Roman" w:hAnsi="Times New Roman"/>
          <w:b/>
          <w:sz w:val="24"/>
          <w:szCs w:val="26"/>
          <w:lang w:eastAsia="ru-RU"/>
        </w:rPr>
      </w:pPr>
    </w:p>
    <w:p w:rsidR="00B94AF7" w:rsidRPr="00B94AF7" w:rsidRDefault="00B94AF7" w:rsidP="00B94AF7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6"/>
          <w:lang w:eastAsia="ru-RU"/>
        </w:rPr>
      </w:pPr>
      <w:r w:rsidRPr="00B94AF7">
        <w:rPr>
          <w:rFonts w:ascii="Times New Roman" w:eastAsia="Times New Roman" w:hAnsi="Times New Roman"/>
          <w:b/>
          <w:sz w:val="24"/>
          <w:szCs w:val="26"/>
          <w:lang w:eastAsia="ru-RU"/>
        </w:rPr>
        <w:t xml:space="preserve">к проекту постановления Правительства </w:t>
      </w:r>
      <w:r w:rsidRPr="00B94AF7">
        <w:rPr>
          <w:rFonts w:ascii="Times New Roman" w:eastAsia="Times New Roman" w:hAnsi="Times New Roman"/>
          <w:b/>
          <w:sz w:val="24"/>
          <w:szCs w:val="26"/>
          <w:lang w:eastAsia="ru-RU"/>
        </w:rPr>
        <w:br/>
        <w:t xml:space="preserve">Кабардино-Балкарской Республики «О внесении изменений </w:t>
      </w:r>
      <w:r w:rsidRPr="00B94AF7">
        <w:rPr>
          <w:rFonts w:ascii="Times New Roman" w:eastAsia="Times New Roman" w:hAnsi="Times New Roman"/>
          <w:b/>
          <w:sz w:val="24"/>
          <w:szCs w:val="26"/>
          <w:lang w:eastAsia="ru-RU"/>
        </w:rPr>
        <w:br/>
        <w:t xml:space="preserve">в Положение о региональном государственном контроле (надзоре) </w:t>
      </w:r>
      <w:r w:rsidRPr="00B94AF7">
        <w:rPr>
          <w:rFonts w:ascii="Times New Roman" w:eastAsia="Times New Roman" w:hAnsi="Times New Roman"/>
          <w:b/>
          <w:sz w:val="24"/>
          <w:szCs w:val="26"/>
          <w:lang w:eastAsia="ru-RU"/>
        </w:rPr>
        <w:br/>
        <w:t>за состоянием, содержанием, сохранением, использованием, популяризацией и государственной охраной объектов культурного наследия</w:t>
      </w:r>
      <w:r w:rsidRPr="00B94AF7">
        <w:rPr>
          <w:rFonts w:ascii="Times New Roman" w:eastAsia="Times New Roman" w:hAnsi="Times New Roman"/>
          <w:sz w:val="24"/>
          <w:szCs w:val="26"/>
          <w:lang w:eastAsia="ru-RU"/>
        </w:rPr>
        <w:t>»</w:t>
      </w:r>
    </w:p>
    <w:p w:rsidR="00B94AF7" w:rsidRPr="00B94AF7" w:rsidRDefault="00B94AF7" w:rsidP="00B94AF7">
      <w:pPr>
        <w:spacing w:after="0" w:line="288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94AF7" w:rsidRPr="00B94AF7" w:rsidRDefault="00B94AF7" w:rsidP="00B94AF7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B94AF7">
        <w:rPr>
          <w:rFonts w:ascii="Times New Roman" w:eastAsia="Times New Roman" w:hAnsi="Times New Roman"/>
          <w:sz w:val="24"/>
          <w:szCs w:val="26"/>
          <w:lang w:eastAsia="ru-RU"/>
        </w:rPr>
        <w:t xml:space="preserve">Принятие настоящего проекта постановления Правительства </w:t>
      </w:r>
      <w:r w:rsidRPr="00B94AF7">
        <w:rPr>
          <w:rFonts w:ascii="Times New Roman" w:eastAsia="Times New Roman" w:hAnsi="Times New Roman"/>
          <w:sz w:val="24"/>
          <w:szCs w:val="26"/>
          <w:lang w:eastAsia="ru-RU"/>
        </w:rPr>
        <w:br/>
        <w:t xml:space="preserve">Кабардино-Балкарской Республики </w:t>
      </w:r>
      <w:bookmarkStart w:id="0" w:name="_GoBack"/>
      <w:bookmarkEnd w:id="0"/>
      <w:r w:rsidRPr="00B94AF7">
        <w:rPr>
          <w:rFonts w:ascii="Times New Roman" w:eastAsia="Times New Roman" w:hAnsi="Times New Roman"/>
          <w:sz w:val="24"/>
          <w:szCs w:val="26"/>
          <w:lang w:eastAsia="ru-RU"/>
        </w:rPr>
        <w:t>не потребует расходования финансовых средств из республиканского бюджета.</w:t>
      </w:r>
    </w:p>
    <w:p w:rsidR="00B94AF7" w:rsidRPr="00B94AF7" w:rsidRDefault="00B94AF7" w:rsidP="00B94AF7">
      <w:pPr>
        <w:spacing w:after="0" w:line="288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94AF7" w:rsidRPr="00B94AF7" w:rsidRDefault="00B94AF7" w:rsidP="00B94AF7">
      <w:pPr>
        <w:spacing w:after="0" w:line="288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8"/>
        <w:gridCol w:w="4339"/>
      </w:tblGrid>
      <w:tr w:rsidR="00B94AF7" w:rsidRPr="00B94AF7" w:rsidTr="0038064C">
        <w:tc>
          <w:tcPr>
            <w:tcW w:w="4737" w:type="dxa"/>
            <w:shd w:val="clear" w:color="auto" w:fill="auto"/>
          </w:tcPr>
          <w:p w:rsidR="00B94AF7" w:rsidRPr="00B94AF7" w:rsidRDefault="00B94AF7" w:rsidP="00B94AF7">
            <w:pPr>
              <w:spacing w:after="0" w:line="288" w:lineRule="auto"/>
              <w:ind w:hanging="1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B94AF7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Руководитель</w:t>
            </w:r>
          </w:p>
          <w:p w:rsidR="00B94AF7" w:rsidRPr="00B94AF7" w:rsidRDefault="00B94AF7" w:rsidP="00B94AF7">
            <w:pPr>
              <w:spacing w:after="0" w:line="288" w:lineRule="auto"/>
              <w:ind w:hanging="1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B94AF7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Управления по государственной</w:t>
            </w:r>
          </w:p>
          <w:p w:rsidR="00B94AF7" w:rsidRPr="00B94AF7" w:rsidRDefault="00B94AF7" w:rsidP="00B94AF7">
            <w:pPr>
              <w:spacing w:after="0" w:line="288" w:lineRule="auto"/>
              <w:ind w:hanging="1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B94AF7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охране объектов культурного наследия</w:t>
            </w:r>
          </w:p>
          <w:p w:rsidR="00B94AF7" w:rsidRPr="00B94AF7" w:rsidRDefault="00B94AF7" w:rsidP="00B94AF7">
            <w:pPr>
              <w:spacing w:after="0" w:line="288" w:lineRule="auto"/>
              <w:ind w:hanging="1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B94AF7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Кабардино-Балкарской Республики</w:t>
            </w:r>
          </w:p>
        </w:tc>
        <w:tc>
          <w:tcPr>
            <w:tcW w:w="4720" w:type="dxa"/>
            <w:shd w:val="clear" w:color="auto" w:fill="auto"/>
          </w:tcPr>
          <w:p w:rsidR="00B94AF7" w:rsidRPr="00B94AF7" w:rsidRDefault="00B94AF7" w:rsidP="00B94AF7">
            <w:pPr>
              <w:spacing w:after="0" w:line="288" w:lineRule="auto"/>
              <w:jc w:val="right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B94AF7" w:rsidRPr="00B94AF7" w:rsidRDefault="00B94AF7" w:rsidP="00B94AF7">
            <w:pPr>
              <w:spacing w:after="0" w:line="288" w:lineRule="auto"/>
              <w:jc w:val="right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B94AF7" w:rsidRPr="00B94AF7" w:rsidRDefault="00B94AF7" w:rsidP="00B94AF7">
            <w:pPr>
              <w:spacing w:after="0" w:line="288" w:lineRule="auto"/>
              <w:jc w:val="right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B94AF7" w:rsidRPr="00B94AF7" w:rsidRDefault="00B94AF7" w:rsidP="00B94AF7">
            <w:pPr>
              <w:spacing w:after="0" w:line="288" w:lineRule="auto"/>
              <w:jc w:val="right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B94AF7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О. Гонтарь</w:t>
            </w:r>
          </w:p>
        </w:tc>
      </w:tr>
    </w:tbl>
    <w:p w:rsidR="00B94AF7" w:rsidRPr="00B94AF7" w:rsidRDefault="00B94AF7" w:rsidP="00B94AF7">
      <w:pPr>
        <w:spacing w:after="0" w:line="288" w:lineRule="auto"/>
        <w:ind w:firstLine="708"/>
        <w:rPr>
          <w:rFonts w:ascii="Times New Roman" w:eastAsia="Times New Roman" w:hAnsi="Times New Roman"/>
          <w:sz w:val="24"/>
          <w:szCs w:val="26"/>
          <w:lang w:eastAsia="ru-RU"/>
        </w:rPr>
      </w:pPr>
    </w:p>
    <w:p w:rsidR="00B94AF7" w:rsidRPr="00B94AF7" w:rsidRDefault="00B94AF7" w:rsidP="00B94AF7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AF7" w:rsidRPr="007327FA" w:rsidRDefault="00B94AF7" w:rsidP="007327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B94AF7" w:rsidRPr="007327FA" w:rsidSect="00647CC5">
      <w:headerReference w:type="default" r:id="rId7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26" w:rsidRDefault="00C02326" w:rsidP="0046599F">
      <w:pPr>
        <w:spacing w:after="0" w:line="240" w:lineRule="auto"/>
      </w:pPr>
      <w:r>
        <w:separator/>
      </w:r>
    </w:p>
  </w:endnote>
  <w:endnote w:type="continuationSeparator" w:id="0">
    <w:p w:rsidR="00C02326" w:rsidRDefault="00C02326" w:rsidP="0046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26" w:rsidRDefault="00C02326" w:rsidP="0046599F">
      <w:pPr>
        <w:spacing w:after="0" w:line="240" w:lineRule="auto"/>
      </w:pPr>
      <w:r>
        <w:separator/>
      </w:r>
    </w:p>
  </w:footnote>
  <w:footnote w:type="continuationSeparator" w:id="0">
    <w:p w:rsidR="00C02326" w:rsidRDefault="00C02326" w:rsidP="00465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453" w:rsidRDefault="000A5453" w:rsidP="00B94AF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6EF"/>
    <w:multiLevelType w:val="multilevel"/>
    <w:tmpl w:val="1B9A3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8415805"/>
    <w:multiLevelType w:val="hybridMultilevel"/>
    <w:tmpl w:val="BCAED882"/>
    <w:lvl w:ilvl="0" w:tplc="4F2EECE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8434BEB"/>
    <w:multiLevelType w:val="multilevel"/>
    <w:tmpl w:val="22B0294C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3" w15:restartNumberingAfterBreak="0">
    <w:nsid w:val="2B9E7CAE"/>
    <w:multiLevelType w:val="hybridMultilevel"/>
    <w:tmpl w:val="A32A1F9E"/>
    <w:lvl w:ilvl="0" w:tplc="77AA1C8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F371146"/>
    <w:multiLevelType w:val="hybridMultilevel"/>
    <w:tmpl w:val="D5EA0B52"/>
    <w:lvl w:ilvl="0" w:tplc="8F9E3F7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41FA688C"/>
    <w:multiLevelType w:val="hybridMultilevel"/>
    <w:tmpl w:val="A32A1F9E"/>
    <w:lvl w:ilvl="0" w:tplc="77AA1C8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5AE379F8"/>
    <w:multiLevelType w:val="hybridMultilevel"/>
    <w:tmpl w:val="C758F526"/>
    <w:lvl w:ilvl="0" w:tplc="437AFBF2">
      <w:start w:val="1"/>
      <w:numFmt w:val="decimal"/>
      <w:lvlText w:val="%1."/>
      <w:lvlJc w:val="left"/>
      <w:pPr>
        <w:ind w:left="89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64DD45AD"/>
    <w:multiLevelType w:val="hybridMultilevel"/>
    <w:tmpl w:val="054EFAA4"/>
    <w:lvl w:ilvl="0" w:tplc="AFE8CD0C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70CF0D14"/>
    <w:multiLevelType w:val="hybridMultilevel"/>
    <w:tmpl w:val="A32A1F9E"/>
    <w:lvl w:ilvl="0" w:tplc="77AA1C8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78250853"/>
    <w:multiLevelType w:val="hybridMultilevel"/>
    <w:tmpl w:val="7BE0CBBA"/>
    <w:lvl w:ilvl="0" w:tplc="5630CF4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86"/>
    <w:rsid w:val="00015EC1"/>
    <w:rsid w:val="0002773A"/>
    <w:rsid w:val="00032BEC"/>
    <w:rsid w:val="00056D3A"/>
    <w:rsid w:val="0006277C"/>
    <w:rsid w:val="000649AC"/>
    <w:rsid w:val="00077635"/>
    <w:rsid w:val="00097250"/>
    <w:rsid w:val="000A5453"/>
    <w:rsid w:val="000C23AC"/>
    <w:rsid w:val="000C271E"/>
    <w:rsid w:val="000C4555"/>
    <w:rsid w:val="000C479B"/>
    <w:rsid w:val="00107502"/>
    <w:rsid w:val="00133E4D"/>
    <w:rsid w:val="00165FA2"/>
    <w:rsid w:val="001831E0"/>
    <w:rsid w:val="001870E0"/>
    <w:rsid w:val="00193904"/>
    <w:rsid w:val="001B3FAD"/>
    <w:rsid w:val="001B6A1B"/>
    <w:rsid w:val="001C156F"/>
    <w:rsid w:val="001C2462"/>
    <w:rsid w:val="001C6799"/>
    <w:rsid w:val="001C7605"/>
    <w:rsid w:val="001D0D85"/>
    <w:rsid w:val="001D32E1"/>
    <w:rsid w:val="001F19C1"/>
    <w:rsid w:val="001F42A7"/>
    <w:rsid w:val="00202FD4"/>
    <w:rsid w:val="00206F69"/>
    <w:rsid w:val="00207888"/>
    <w:rsid w:val="0023787E"/>
    <w:rsid w:val="00237B4D"/>
    <w:rsid w:val="00240985"/>
    <w:rsid w:val="00246A73"/>
    <w:rsid w:val="002C08AE"/>
    <w:rsid w:val="002D69B1"/>
    <w:rsid w:val="002E25E5"/>
    <w:rsid w:val="002F5ABC"/>
    <w:rsid w:val="0030270E"/>
    <w:rsid w:val="00321E30"/>
    <w:rsid w:val="00327F79"/>
    <w:rsid w:val="0034537D"/>
    <w:rsid w:val="003674F1"/>
    <w:rsid w:val="0037032F"/>
    <w:rsid w:val="00372EC3"/>
    <w:rsid w:val="00375EEC"/>
    <w:rsid w:val="003776CA"/>
    <w:rsid w:val="00381FBC"/>
    <w:rsid w:val="00382AE9"/>
    <w:rsid w:val="00393486"/>
    <w:rsid w:val="003941EF"/>
    <w:rsid w:val="00396881"/>
    <w:rsid w:val="003C09C1"/>
    <w:rsid w:val="003C2F26"/>
    <w:rsid w:val="003C7ADE"/>
    <w:rsid w:val="003D1DB6"/>
    <w:rsid w:val="003D5E3B"/>
    <w:rsid w:val="003E6F02"/>
    <w:rsid w:val="003F6A86"/>
    <w:rsid w:val="004001DA"/>
    <w:rsid w:val="00413321"/>
    <w:rsid w:val="004230FB"/>
    <w:rsid w:val="00436F02"/>
    <w:rsid w:val="00444192"/>
    <w:rsid w:val="00454EF1"/>
    <w:rsid w:val="00461198"/>
    <w:rsid w:val="0046599F"/>
    <w:rsid w:val="00470623"/>
    <w:rsid w:val="00475806"/>
    <w:rsid w:val="004874A1"/>
    <w:rsid w:val="00497C0F"/>
    <w:rsid w:val="004B7508"/>
    <w:rsid w:val="004C0A6F"/>
    <w:rsid w:val="004C1CAA"/>
    <w:rsid w:val="004C4C15"/>
    <w:rsid w:val="00502654"/>
    <w:rsid w:val="005229F8"/>
    <w:rsid w:val="00523B51"/>
    <w:rsid w:val="00524843"/>
    <w:rsid w:val="005352AC"/>
    <w:rsid w:val="005361A2"/>
    <w:rsid w:val="005371E0"/>
    <w:rsid w:val="00540260"/>
    <w:rsid w:val="00542548"/>
    <w:rsid w:val="005529D0"/>
    <w:rsid w:val="00556527"/>
    <w:rsid w:val="00562AFA"/>
    <w:rsid w:val="00567CBD"/>
    <w:rsid w:val="00597BA1"/>
    <w:rsid w:val="005A1BA2"/>
    <w:rsid w:val="005A5F34"/>
    <w:rsid w:val="005A6BDB"/>
    <w:rsid w:val="005A741B"/>
    <w:rsid w:val="005C1DBD"/>
    <w:rsid w:val="005C575D"/>
    <w:rsid w:val="005D3362"/>
    <w:rsid w:val="005E6453"/>
    <w:rsid w:val="005F06EC"/>
    <w:rsid w:val="005F08C1"/>
    <w:rsid w:val="005F2D59"/>
    <w:rsid w:val="005F4A19"/>
    <w:rsid w:val="006112CC"/>
    <w:rsid w:val="006225AC"/>
    <w:rsid w:val="00627C47"/>
    <w:rsid w:val="00634955"/>
    <w:rsid w:val="00635789"/>
    <w:rsid w:val="00641B57"/>
    <w:rsid w:val="00645431"/>
    <w:rsid w:val="00647CC5"/>
    <w:rsid w:val="00664F6E"/>
    <w:rsid w:val="00665193"/>
    <w:rsid w:val="006B0CD5"/>
    <w:rsid w:val="006C38B2"/>
    <w:rsid w:val="006D2C5C"/>
    <w:rsid w:val="006D58A5"/>
    <w:rsid w:val="006E5153"/>
    <w:rsid w:val="006E6593"/>
    <w:rsid w:val="006F1F8B"/>
    <w:rsid w:val="00700E13"/>
    <w:rsid w:val="007046DB"/>
    <w:rsid w:val="007060D0"/>
    <w:rsid w:val="00726B6D"/>
    <w:rsid w:val="007316B8"/>
    <w:rsid w:val="00732575"/>
    <w:rsid w:val="007327FA"/>
    <w:rsid w:val="007400D0"/>
    <w:rsid w:val="0074446B"/>
    <w:rsid w:val="00747B26"/>
    <w:rsid w:val="00747C9A"/>
    <w:rsid w:val="007560E5"/>
    <w:rsid w:val="00766F29"/>
    <w:rsid w:val="00792063"/>
    <w:rsid w:val="00797751"/>
    <w:rsid w:val="007D10D5"/>
    <w:rsid w:val="007E2750"/>
    <w:rsid w:val="007F141A"/>
    <w:rsid w:val="0080001D"/>
    <w:rsid w:val="008034F6"/>
    <w:rsid w:val="00805603"/>
    <w:rsid w:val="00813254"/>
    <w:rsid w:val="00820B35"/>
    <w:rsid w:val="00825CA4"/>
    <w:rsid w:val="00834BED"/>
    <w:rsid w:val="00851E97"/>
    <w:rsid w:val="00862C5E"/>
    <w:rsid w:val="00877D79"/>
    <w:rsid w:val="00891A23"/>
    <w:rsid w:val="00897970"/>
    <w:rsid w:val="008C1341"/>
    <w:rsid w:val="008D395C"/>
    <w:rsid w:val="008D7364"/>
    <w:rsid w:val="008F07CF"/>
    <w:rsid w:val="00912756"/>
    <w:rsid w:val="00926AF7"/>
    <w:rsid w:val="009313ED"/>
    <w:rsid w:val="00933EF7"/>
    <w:rsid w:val="0093518D"/>
    <w:rsid w:val="00936F4C"/>
    <w:rsid w:val="00940689"/>
    <w:rsid w:val="00967295"/>
    <w:rsid w:val="00983774"/>
    <w:rsid w:val="00985DEC"/>
    <w:rsid w:val="009A295E"/>
    <w:rsid w:val="009A4EF3"/>
    <w:rsid w:val="009B1D14"/>
    <w:rsid w:val="00A038D0"/>
    <w:rsid w:val="00A16787"/>
    <w:rsid w:val="00A32B61"/>
    <w:rsid w:val="00A34DFA"/>
    <w:rsid w:val="00A536F1"/>
    <w:rsid w:val="00A60A07"/>
    <w:rsid w:val="00A71BD3"/>
    <w:rsid w:val="00A7456A"/>
    <w:rsid w:val="00A81708"/>
    <w:rsid w:val="00A91B02"/>
    <w:rsid w:val="00A9661B"/>
    <w:rsid w:val="00A96BDC"/>
    <w:rsid w:val="00AB0C8A"/>
    <w:rsid w:val="00AB502D"/>
    <w:rsid w:val="00AB5A1A"/>
    <w:rsid w:val="00AC2E08"/>
    <w:rsid w:val="00AF164A"/>
    <w:rsid w:val="00B03D14"/>
    <w:rsid w:val="00B10AB5"/>
    <w:rsid w:val="00B209F8"/>
    <w:rsid w:val="00B21D27"/>
    <w:rsid w:val="00B24084"/>
    <w:rsid w:val="00B25F30"/>
    <w:rsid w:val="00B26B84"/>
    <w:rsid w:val="00B5234B"/>
    <w:rsid w:val="00B537E4"/>
    <w:rsid w:val="00B65292"/>
    <w:rsid w:val="00B76E0F"/>
    <w:rsid w:val="00B94AF7"/>
    <w:rsid w:val="00B9763E"/>
    <w:rsid w:val="00BA4419"/>
    <w:rsid w:val="00BA4678"/>
    <w:rsid w:val="00BB2359"/>
    <w:rsid w:val="00BE4D36"/>
    <w:rsid w:val="00C02326"/>
    <w:rsid w:val="00C056CA"/>
    <w:rsid w:val="00C078C4"/>
    <w:rsid w:val="00C07DC5"/>
    <w:rsid w:val="00C15F62"/>
    <w:rsid w:val="00C1799E"/>
    <w:rsid w:val="00C22649"/>
    <w:rsid w:val="00C404B5"/>
    <w:rsid w:val="00C41A50"/>
    <w:rsid w:val="00C60BAE"/>
    <w:rsid w:val="00C67C6D"/>
    <w:rsid w:val="00C722F8"/>
    <w:rsid w:val="00C76F7E"/>
    <w:rsid w:val="00C9478C"/>
    <w:rsid w:val="00CA1E85"/>
    <w:rsid w:val="00CB3847"/>
    <w:rsid w:val="00CB4781"/>
    <w:rsid w:val="00CB56AF"/>
    <w:rsid w:val="00CC4E75"/>
    <w:rsid w:val="00CC52D6"/>
    <w:rsid w:val="00CD7700"/>
    <w:rsid w:val="00CE501A"/>
    <w:rsid w:val="00CF7F81"/>
    <w:rsid w:val="00D10411"/>
    <w:rsid w:val="00D16B52"/>
    <w:rsid w:val="00D21D38"/>
    <w:rsid w:val="00D52F7C"/>
    <w:rsid w:val="00D6580E"/>
    <w:rsid w:val="00D75033"/>
    <w:rsid w:val="00D7684B"/>
    <w:rsid w:val="00D90D99"/>
    <w:rsid w:val="00D91E17"/>
    <w:rsid w:val="00DC0718"/>
    <w:rsid w:val="00DC72C0"/>
    <w:rsid w:val="00DE63DA"/>
    <w:rsid w:val="00DE6E27"/>
    <w:rsid w:val="00E0288D"/>
    <w:rsid w:val="00E10B8D"/>
    <w:rsid w:val="00E1151B"/>
    <w:rsid w:val="00E22683"/>
    <w:rsid w:val="00E352CF"/>
    <w:rsid w:val="00E437EC"/>
    <w:rsid w:val="00E602C9"/>
    <w:rsid w:val="00E708DD"/>
    <w:rsid w:val="00E83D02"/>
    <w:rsid w:val="00E95DA5"/>
    <w:rsid w:val="00E96A86"/>
    <w:rsid w:val="00ED6EA5"/>
    <w:rsid w:val="00EE6235"/>
    <w:rsid w:val="00EF1019"/>
    <w:rsid w:val="00F0044A"/>
    <w:rsid w:val="00F017A4"/>
    <w:rsid w:val="00F11792"/>
    <w:rsid w:val="00F16707"/>
    <w:rsid w:val="00F61060"/>
    <w:rsid w:val="00F85AA4"/>
    <w:rsid w:val="00F95A3E"/>
    <w:rsid w:val="00FB19CD"/>
    <w:rsid w:val="00FB5649"/>
    <w:rsid w:val="00FC27D4"/>
    <w:rsid w:val="00FC3363"/>
    <w:rsid w:val="00FE16FA"/>
    <w:rsid w:val="00FF4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7382C"/>
  <w15:docId w15:val="{D367301A-3637-4F12-B787-E11AE915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9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99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46599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header"/>
    <w:basedOn w:val="a"/>
    <w:link w:val="a4"/>
    <w:uiPriority w:val="99"/>
    <w:rsid w:val="00465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46599F"/>
    <w:rPr>
      <w:rFonts w:cs="Times New Roman"/>
    </w:rPr>
  </w:style>
  <w:style w:type="paragraph" w:styleId="a5">
    <w:name w:val="footer"/>
    <w:basedOn w:val="a"/>
    <w:link w:val="a6"/>
    <w:uiPriority w:val="99"/>
    <w:rsid w:val="00465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46599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A4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4419"/>
    <w:rPr>
      <w:rFonts w:ascii="Segoe UI" w:hAnsi="Segoe UI" w:cs="Segoe UI"/>
      <w:sz w:val="18"/>
      <w:szCs w:val="18"/>
      <w:lang w:eastAsia="en-US"/>
    </w:rPr>
  </w:style>
  <w:style w:type="paragraph" w:styleId="a9">
    <w:name w:val="No Spacing"/>
    <w:uiPriority w:val="1"/>
    <w:qFormat/>
    <w:rsid w:val="001D0D8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062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Конукоев</dc:creator>
  <cp:lastModifiedBy>ГООКН</cp:lastModifiedBy>
  <cp:revision>8</cp:revision>
  <cp:lastPrinted>2022-01-19T11:38:00Z</cp:lastPrinted>
  <dcterms:created xsi:type="dcterms:W3CDTF">2022-01-19T07:00:00Z</dcterms:created>
  <dcterms:modified xsi:type="dcterms:W3CDTF">2022-02-01T07:03:00Z</dcterms:modified>
</cp:coreProperties>
</file>